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B622D" w14:textId="77777777" w:rsidR="00512CDA" w:rsidRPr="00615C1D" w:rsidRDefault="00512CDA" w:rsidP="00512CDA">
      <w:pPr>
        <w:rPr>
          <w:rFonts w:ascii="Calibri" w:hAnsi="Calibri"/>
          <w:b/>
          <w:color w:val="273189"/>
          <w:sz w:val="28"/>
          <w:lang w:val="az-Latn-AZ"/>
        </w:rPr>
      </w:pPr>
      <w:r>
        <w:rPr>
          <w:rFonts w:ascii="Calibri" w:hAnsi="Calibri"/>
          <w:b/>
          <w:color w:val="273189"/>
          <w:sz w:val="28"/>
          <w:lang w:val="az-Latn-AZ"/>
        </w:rPr>
        <w:t>Product classification</w:t>
      </w:r>
    </w:p>
    <w:p w14:paraId="6BB5A8BC" w14:textId="0A225D24" w:rsidR="00512CDA" w:rsidRPr="00512CDA" w:rsidRDefault="00822907" w:rsidP="00512CDA">
      <w:pPr>
        <w:rPr>
          <w:rFonts w:ascii="Calibri" w:hAnsi="Calibri"/>
        </w:rPr>
      </w:pPr>
      <w:r>
        <w:rPr>
          <w:rFonts w:ascii="Calibri" w:hAnsi="Calibri"/>
          <w:lang w:val="az-Latn-AZ"/>
        </w:rPr>
        <w:t>Knarr Concresive 2715</w:t>
      </w:r>
      <w:r w:rsidR="009A6DD5">
        <w:rPr>
          <w:rFonts w:ascii="Calibri" w:hAnsi="Calibri"/>
          <w:lang w:val="az-Latn-AZ"/>
        </w:rPr>
        <w:t xml:space="preserve"> FD</w:t>
      </w:r>
      <w:r>
        <w:rPr>
          <w:rFonts w:ascii="Calibri" w:hAnsi="Calibri"/>
          <w:lang w:val="az-Latn-AZ"/>
        </w:rPr>
        <w:t xml:space="preserve"> </w:t>
      </w:r>
      <w:r w:rsidR="00512CDA" w:rsidRPr="00512CDA">
        <w:rPr>
          <w:rFonts w:ascii="Calibri" w:hAnsi="Calibri"/>
          <w:lang w:val="en"/>
        </w:rPr>
        <w:t>is an epoxy-based, two-component, repair, anchoring and assembly</w:t>
      </w:r>
      <w:r w:rsidR="00512CDA">
        <w:rPr>
          <w:rFonts w:ascii="Calibri" w:hAnsi="Calibri"/>
          <w:lang w:val="en"/>
        </w:rPr>
        <w:t xml:space="preserve"> putty</w:t>
      </w:r>
      <w:r w:rsidR="00512CDA" w:rsidRPr="00512CDA">
        <w:rPr>
          <w:rFonts w:ascii="Calibri" w:hAnsi="Calibri"/>
          <w:lang w:val="en"/>
        </w:rPr>
        <w:t>.</w:t>
      </w:r>
    </w:p>
    <w:p w14:paraId="05AEA6AF" w14:textId="33171C39" w:rsidR="00822907" w:rsidRPr="00512CDA" w:rsidRDefault="00822907" w:rsidP="00DE25F1">
      <w:pPr>
        <w:rPr>
          <w:rFonts w:ascii="Calibri" w:hAnsi="Calibri"/>
        </w:rPr>
      </w:pPr>
    </w:p>
    <w:p w14:paraId="02035CE5" w14:textId="2A783038" w:rsidR="00822907" w:rsidRPr="00822907" w:rsidRDefault="00512CDA" w:rsidP="00DE25F1">
      <w:pPr>
        <w:rPr>
          <w:rFonts w:ascii="Calibri" w:hAnsi="Calibri"/>
          <w:b/>
          <w:color w:val="273189"/>
          <w:sz w:val="28"/>
          <w:lang w:val="az-Latn-AZ"/>
        </w:rPr>
      </w:pPr>
      <w:r>
        <w:rPr>
          <w:rFonts w:ascii="Calibri" w:hAnsi="Calibri"/>
          <w:b/>
          <w:color w:val="273189"/>
          <w:sz w:val="28"/>
          <w:lang w:val="az-Latn-AZ"/>
        </w:rPr>
        <w:t>The sphere of application</w:t>
      </w:r>
    </w:p>
    <w:p w14:paraId="26C968D6" w14:textId="2EA39EE4" w:rsidR="00512CDA" w:rsidRPr="00512CDA" w:rsidRDefault="00512CDA" w:rsidP="00512CDA">
      <w:pPr>
        <w:pStyle w:val="ListParagraph"/>
        <w:numPr>
          <w:ilvl w:val="0"/>
          <w:numId w:val="3"/>
        </w:numPr>
        <w:rPr>
          <w:rFonts w:ascii="Calibri" w:hAnsi="Calibri"/>
        </w:rPr>
      </w:pPr>
      <w:r w:rsidRPr="00512CDA">
        <w:rPr>
          <w:rFonts w:ascii="Calibri" w:hAnsi="Calibri"/>
          <w:lang w:val="en"/>
        </w:rPr>
        <w:t>On concrete and stone walls</w:t>
      </w:r>
      <w:r>
        <w:rPr>
          <w:rFonts w:ascii="Calibri" w:hAnsi="Calibri"/>
          <w:lang w:val="en"/>
        </w:rPr>
        <w:t>,</w:t>
      </w:r>
    </w:p>
    <w:p w14:paraId="6761BC61" w14:textId="06C66034" w:rsidR="00822907" w:rsidRPr="00512CDA" w:rsidRDefault="00512CDA" w:rsidP="00512CDA">
      <w:pPr>
        <w:pStyle w:val="ListParagraph"/>
        <w:numPr>
          <w:ilvl w:val="0"/>
          <w:numId w:val="3"/>
        </w:numPr>
        <w:rPr>
          <w:rFonts w:ascii="Calibri" w:hAnsi="Calibri"/>
        </w:rPr>
      </w:pPr>
      <w:r w:rsidRPr="00512CDA">
        <w:rPr>
          <w:rFonts w:ascii="Calibri" w:hAnsi="Calibri"/>
          <w:lang w:val="en"/>
        </w:rPr>
        <w:t>Repair and insulation of wide cracks</w:t>
      </w:r>
      <w:r w:rsidR="00822907" w:rsidRPr="00512CDA">
        <w:rPr>
          <w:rFonts w:ascii="Calibri" w:hAnsi="Calibri"/>
          <w:lang w:val="az-Latn-AZ"/>
        </w:rPr>
        <w:t>,</w:t>
      </w:r>
    </w:p>
    <w:p w14:paraId="46D4E4CB" w14:textId="77777777" w:rsidR="00512CDA" w:rsidRPr="00512CDA" w:rsidRDefault="00512CDA" w:rsidP="00512CDA">
      <w:pPr>
        <w:pStyle w:val="ListParagraph"/>
        <w:numPr>
          <w:ilvl w:val="0"/>
          <w:numId w:val="3"/>
        </w:numPr>
        <w:rPr>
          <w:rFonts w:ascii="Calibri" w:hAnsi="Calibri"/>
        </w:rPr>
      </w:pPr>
      <w:r w:rsidRPr="00512CDA">
        <w:rPr>
          <w:rFonts w:ascii="Calibri" w:hAnsi="Calibri"/>
          <w:lang w:val="en"/>
        </w:rPr>
        <w:t>Assembling and connecting all kinds of metal and steel parts to concrete and steel structural elements,</w:t>
      </w:r>
    </w:p>
    <w:p w14:paraId="5951F012" w14:textId="4710C479" w:rsidR="00822907" w:rsidRPr="00512CDA" w:rsidRDefault="00512CDA" w:rsidP="00512CDA">
      <w:pPr>
        <w:pStyle w:val="ListParagraph"/>
        <w:numPr>
          <w:ilvl w:val="0"/>
          <w:numId w:val="3"/>
        </w:numPr>
        <w:rPr>
          <w:rFonts w:ascii="Calibri" w:hAnsi="Calibri"/>
        </w:rPr>
      </w:pPr>
      <w:r w:rsidRPr="00512CDA">
        <w:rPr>
          <w:rFonts w:ascii="Calibri" w:hAnsi="Calibri"/>
          <w:lang w:val="en"/>
        </w:rPr>
        <w:t>Covering and fixing external surfaces in cracked parts</w:t>
      </w:r>
      <w:r w:rsidR="00822907" w:rsidRPr="00512CDA">
        <w:rPr>
          <w:rFonts w:ascii="Calibri" w:hAnsi="Calibri"/>
          <w:lang w:val="az-Latn-AZ"/>
        </w:rPr>
        <w:t>,</w:t>
      </w:r>
    </w:p>
    <w:p w14:paraId="3773D63B" w14:textId="78391B42" w:rsidR="00822907" w:rsidRPr="00512CDA" w:rsidRDefault="00512CDA" w:rsidP="00512CDA">
      <w:pPr>
        <w:ind w:left="360"/>
        <w:rPr>
          <w:rFonts w:ascii="Calibri" w:hAnsi="Calibri"/>
          <w:lang w:val="az-Latn-AZ"/>
        </w:rPr>
      </w:pPr>
      <w:r w:rsidRPr="00512CDA">
        <w:rPr>
          <w:rFonts w:ascii="Calibri" w:hAnsi="Calibri"/>
        </w:rPr>
        <w:t xml:space="preserve">- </w:t>
      </w:r>
      <w:r>
        <w:rPr>
          <w:rFonts w:ascii="Calibri" w:hAnsi="Calibri"/>
        </w:rPr>
        <w:t xml:space="preserve">    </w:t>
      </w:r>
      <w:r w:rsidRPr="00512CDA">
        <w:rPr>
          <w:rFonts w:ascii="Calibri" w:hAnsi="Calibri"/>
        </w:rPr>
        <w:t>Fastening of protective gratings and earthquake dampers on bridges and bridge sections</w:t>
      </w:r>
      <w:r w:rsidR="00822907" w:rsidRPr="00512CDA">
        <w:rPr>
          <w:rFonts w:ascii="Calibri" w:hAnsi="Calibri"/>
          <w:lang w:val="az-Latn-AZ"/>
        </w:rPr>
        <w:t>,</w:t>
      </w:r>
    </w:p>
    <w:p w14:paraId="71EE5A4A" w14:textId="5CC6DB00" w:rsidR="00822907" w:rsidRPr="00512CDA" w:rsidRDefault="00512CDA" w:rsidP="00512CDA">
      <w:pPr>
        <w:pStyle w:val="ListParagraph"/>
        <w:numPr>
          <w:ilvl w:val="0"/>
          <w:numId w:val="3"/>
        </w:numPr>
        <w:rPr>
          <w:rFonts w:ascii="Calibri" w:hAnsi="Calibri"/>
        </w:rPr>
      </w:pPr>
      <w:r w:rsidRPr="00512CDA">
        <w:rPr>
          <w:rFonts w:ascii="Calibri" w:hAnsi="Calibri"/>
          <w:lang w:val="en"/>
        </w:rPr>
        <w:t>It is used for fixing anchoring elements</w:t>
      </w:r>
      <w:r w:rsidR="00822907" w:rsidRPr="00512CDA">
        <w:rPr>
          <w:rFonts w:ascii="Calibri" w:hAnsi="Calibri"/>
          <w:lang w:val="az-Latn-AZ"/>
        </w:rPr>
        <w:t>.</w:t>
      </w:r>
    </w:p>
    <w:p w14:paraId="3BCC066F" w14:textId="77777777" w:rsidR="00822907" w:rsidRPr="00822907" w:rsidRDefault="00822907" w:rsidP="00822907">
      <w:pPr>
        <w:rPr>
          <w:rFonts w:ascii="Calibri" w:hAnsi="Calibri"/>
          <w:lang w:val="az-Latn-AZ"/>
        </w:rPr>
      </w:pPr>
    </w:p>
    <w:p w14:paraId="7714D504" w14:textId="77777777" w:rsidR="00512CDA" w:rsidRDefault="00512CDA" w:rsidP="00512CDA">
      <w:pPr>
        <w:rPr>
          <w:rFonts w:ascii="Calibri" w:hAnsi="Calibri"/>
          <w:b/>
          <w:color w:val="273189"/>
          <w:sz w:val="28"/>
          <w:lang w:val="en"/>
        </w:rPr>
      </w:pPr>
      <w:r w:rsidRPr="00512CDA">
        <w:rPr>
          <w:rFonts w:ascii="Calibri" w:hAnsi="Calibri"/>
          <w:b/>
          <w:color w:val="273189"/>
          <w:sz w:val="28"/>
          <w:lang w:val="en"/>
        </w:rPr>
        <w:t>Physical properties</w:t>
      </w:r>
    </w:p>
    <w:p w14:paraId="192CBED5" w14:textId="77777777" w:rsidR="00512CDA" w:rsidRPr="00512CDA" w:rsidRDefault="00512CDA" w:rsidP="00512CDA">
      <w:pPr>
        <w:rPr>
          <w:rFonts w:ascii="Calibri" w:hAnsi="Calibri"/>
          <w:b/>
          <w:color w:val="273189"/>
          <w:sz w:val="28"/>
        </w:rPr>
      </w:pPr>
    </w:p>
    <w:tbl>
      <w:tblPr>
        <w:tblW w:w="10893"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45"/>
        <w:gridCol w:w="6352"/>
        <w:gridCol w:w="896"/>
      </w:tblGrid>
      <w:tr w:rsidR="001F14EA" w14:paraId="62D4DC3C" w14:textId="77777777" w:rsidTr="001F14EA">
        <w:trPr>
          <w:gridAfter w:val="1"/>
          <w:wAfter w:w="896" w:type="dxa"/>
          <w:trHeight w:val="721"/>
        </w:trPr>
        <w:tc>
          <w:tcPr>
            <w:tcW w:w="3645" w:type="dxa"/>
            <w:tcBorders>
              <w:right w:val="single" w:sz="4" w:space="0" w:color="000000"/>
            </w:tcBorders>
          </w:tcPr>
          <w:p w14:paraId="45CCFEB4" w14:textId="64540D17" w:rsidR="00512CDA" w:rsidRDefault="00512CDA" w:rsidP="001F14EA">
            <w:pPr>
              <w:pStyle w:val="TableParagraph"/>
              <w:rPr>
                <w:b/>
                <w:bCs/>
                <w:sz w:val="18"/>
                <w:lang w:val="en-US"/>
              </w:rPr>
            </w:pPr>
            <w:r w:rsidRPr="00512CDA">
              <w:rPr>
                <w:b/>
                <w:bCs/>
                <w:sz w:val="18"/>
                <w:lang w:val="en-US"/>
              </w:rPr>
              <w:t>The structure of the material</w:t>
            </w:r>
          </w:p>
          <w:p w14:paraId="08C0EA8F" w14:textId="0F442F08" w:rsidR="001F14EA" w:rsidRPr="001826A0" w:rsidRDefault="001F14EA" w:rsidP="001F14EA">
            <w:pPr>
              <w:pStyle w:val="TableParagraph"/>
              <w:rPr>
                <w:b/>
                <w:bCs/>
                <w:sz w:val="18"/>
              </w:rPr>
            </w:pPr>
            <w:r w:rsidRPr="001826A0">
              <w:rPr>
                <w:b/>
                <w:bCs/>
                <w:sz w:val="18"/>
              </w:rPr>
              <w:t xml:space="preserve">Knarr Concresive 2175 </w:t>
            </w:r>
            <w:r w:rsidR="005407E7">
              <w:rPr>
                <w:b/>
                <w:bCs/>
                <w:sz w:val="18"/>
              </w:rPr>
              <w:t xml:space="preserve">FD </w:t>
            </w:r>
            <w:r w:rsidRPr="001826A0">
              <w:rPr>
                <w:b/>
                <w:bCs/>
                <w:sz w:val="18"/>
              </w:rPr>
              <w:t>COMP A</w:t>
            </w:r>
          </w:p>
          <w:p w14:paraId="0F423C29" w14:textId="37270CA7" w:rsidR="001F14EA" w:rsidRPr="001826A0" w:rsidRDefault="001F14EA" w:rsidP="001F14EA">
            <w:pPr>
              <w:pStyle w:val="TableParagraph"/>
              <w:rPr>
                <w:b/>
                <w:bCs/>
                <w:sz w:val="18"/>
              </w:rPr>
            </w:pPr>
            <w:r w:rsidRPr="001826A0">
              <w:rPr>
                <w:b/>
                <w:bCs/>
                <w:sz w:val="18"/>
              </w:rPr>
              <w:t xml:space="preserve">Knarr Concresive 2175 </w:t>
            </w:r>
            <w:r w:rsidR="005407E7">
              <w:rPr>
                <w:b/>
                <w:bCs/>
                <w:sz w:val="18"/>
              </w:rPr>
              <w:t xml:space="preserve">FD </w:t>
            </w:r>
            <w:r w:rsidRPr="001826A0">
              <w:rPr>
                <w:b/>
                <w:bCs/>
                <w:sz w:val="18"/>
              </w:rPr>
              <w:t>COMP B</w:t>
            </w:r>
          </w:p>
        </w:tc>
        <w:tc>
          <w:tcPr>
            <w:tcW w:w="6352" w:type="dxa"/>
            <w:tcBorders>
              <w:right w:val="single" w:sz="4" w:space="0" w:color="000000"/>
            </w:tcBorders>
          </w:tcPr>
          <w:p w14:paraId="45D832A2" w14:textId="77777777" w:rsidR="001F14EA" w:rsidRDefault="001F14EA" w:rsidP="001F14EA">
            <w:pPr>
              <w:pStyle w:val="TableParagraph"/>
              <w:rPr>
                <w:sz w:val="18"/>
              </w:rPr>
            </w:pPr>
          </w:p>
          <w:p w14:paraId="53ED9FA4" w14:textId="77777777" w:rsidR="001F14EA" w:rsidRDefault="001F14EA" w:rsidP="00512CDA">
            <w:pPr>
              <w:pStyle w:val="TableParagraph"/>
              <w:rPr>
                <w:sz w:val="18"/>
              </w:rPr>
            </w:pPr>
            <w:r>
              <w:rPr>
                <w:sz w:val="18"/>
              </w:rPr>
              <w:t xml:space="preserve">  </w:t>
            </w:r>
            <w:r w:rsidR="00512CDA">
              <w:rPr>
                <w:sz w:val="18"/>
              </w:rPr>
              <w:t>Epoxy resin</w:t>
            </w:r>
          </w:p>
          <w:p w14:paraId="161C6B66" w14:textId="3C003D81" w:rsidR="00512CDA" w:rsidRDefault="00512CDA" w:rsidP="00512CDA">
            <w:pPr>
              <w:pStyle w:val="TableParagraph"/>
              <w:rPr>
                <w:sz w:val="18"/>
              </w:rPr>
            </w:pPr>
            <w:r>
              <w:rPr>
                <w:sz w:val="18"/>
              </w:rPr>
              <w:t xml:space="preserve">  Epoxy hardener</w:t>
            </w:r>
          </w:p>
        </w:tc>
      </w:tr>
      <w:tr w:rsidR="001F14EA" w14:paraId="306D6C3B" w14:textId="77777777" w:rsidTr="001F14EA">
        <w:trPr>
          <w:gridAfter w:val="1"/>
          <w:wAfter w:w="896" w:type="dxa"/>
          <w:trHeight w:val="221"/>
        </w:trPr>
        <w:tc>
          <w:tcPr>
            <w:tcW w:w="3645" w:type="dxa"/>
            <w:tcBorders>
              <w:right w:val="single" w:sz="4" w:space="0" w:color="000000"/>
            </w:tcBorders>
          </w:tcPr>
          <w:p w14:paraId="1B11C570" w14:textId="083EF749" w:rsidR="001F14EA" w:rsidRPr="001826A0" w:rsidRDefault="00512CDA" w:rsidP="001F14EA">
            <w:pPr>
              <w:pStyle w:val="TableParagraph"/>
              <w:rPr>
                <w:b/>
                <w:bCs/>
                <w:sz w:val="18"/>
              </w:rPr>
            </w:pPr>
            <w:r>
              <w:rPr>
                <w:b/>
                <w:bCs/>
                <w:sz w:val="18"/>
              </w:rPr>
              <w:t>Colour</w:t>
            </w:r>
          </w:p>
        </w:tc>
        <w:tc>
          <w:tcPr>
            <w:tcW w:w="6352" w:type="dxa"/>
            <w:tcBorders>
              <w:right w:val="single" w:sz="4" w:space="0" w:color="000000"/>
            </w:tcBorders>
          </w:tcPr>
          <w:p w14:paraId="46A131FC" w14:textId="11A724C1" w:rsidR="001F14EA" w:rsidRPr="000B0713" w:rsidRDefault="001F14EA" w:rsidP="001F14EA">
            <w:pPr>
              <w:pStyle w:val="TableParagraph"/>
              <w:rPr>
                <w:sz w:val="18"/>
              </w:rPr>
            </w:pPr>
            <w:r>
              <w:rPr>
                <w:sz w:val="18"/>
              </w:rPr>
              <w:t xml:space="preserve">  </w:t>
            </w:r>
            <w:r w:rsidR="00512CDA">
              <w:rPr>
                <w:sz w:val="18"/>
              </w:rPr>
              <w:t>Grey</w:t>
            </w:r>
          </w:p>
        </w:tc>
      </w:tr>
      <w:tr w:rsidR="001F14EA" w14:paraId="512776BE" w14:textId="77777777" w:rsidTr="001F14EA">
        <w:trPr>
          <w:gridAfter w:val="1"/>
          <w:wAfter w:w="896" w:type="dxa"/>
          <w:trHeight w:val="235"/>
        </w:trPr>
        <w:tc>
          <w:tcPr>
            <w:tcW w:w="3645" w:type="dxa"/>
            <w:tcBorders>
              <w:right w:val="single" w:sz="4" w:space="0" w:color="000000"/>
            </w:tcBorders>
          </w:tcPr>
          <w:p w14:paraId="70DDEAA6" w14:textId="279EFBC3" w:rsidR="001F14EA" w:rsidRPr="00512CDA" w:rsidRDefault="00512CDA" w:rsidP="001F14EA">
            <w:pPr>
              <w:pStyle w:val="TableParagraph"/>
              <w:rPr>
                <w:b/>
                <w:bCs/>
                <w:sz w:val="18"/>
                <w:lang w:val="en-US"/>
              </w:rPr>
            </w:pPr>
            <w:r w:rsidRPr="00512CDA">
              <w:rPr>
                <w:b/>
                <w:bCs/>
                <w:sz w:val="18"/>
                <w:lang w:val="en"/>
              </w:rPr>
              <w:t>Density of the mixture</w:t>
            </w:r>
            <w:r w:rsidR="001F14EA" w:rsidRPr="001826A0">
              <w:rPr>
                <w:b/>
                <w:bCs/>
                <w:sz w:val="18"/>
              </w:rPr>
              <w:t>(</w:t>
            </w:r>
            <w:r>
              <w:rPr>
                <w:b/>
                <w:bCs/>
                <w:sz w:val="18"/>
              </w:rPr>
              <w:t>gr</w:t>
            </w:r>
            <w:r w:rsidR="001F14EA" w:rsidRPr="001826A0">
              <w:rPr>
                <w:b/>
                <w:bCs/>
                <w:sz w:val="18"/>
              </w:rPr>
              <w:t>/ml)</w:t>
            </w:r>
          </w:p>
        </w:tc>
        <w:tc>
          <w:tcPr>
            <w:tcW w:w="6352" w:type="dxa"/>
            <w:tcBorders>
              <w:right w:val="single" w:sz="4" w:space="0" w:color="000000"/>
            </w:tcBorders>
          </w:tcPr>
          <w:p w14:paraId="05B13C52" w14:textId="579E9F7D" w:rsidR="001F14EA" w:rsidRDefault="001F14EA" w:rsidP="001F14EA">
            <w:pPr>
              <w:pStyle w:val="TableParagraph"/>
              <w:spacing w:before="11"/>
              <w:rPr>
                <w:sz w:val="18"/>
              </w:rPr>
            </w:pPr>
            <w:r>
              <w:rPr>
                <w:sz w:val="18"/>
              </w:rPr>
              <w:t xml:space="preserve">  1.</w:t>
            </w:r>
            <w:r w:rsidR="009A6DD5">
              <w:rPr>
                <w:sz w:val="18"/>
              </w:rPr>
              <w:t>66</w:t>
            </w:r>
            <w:r>
              <w:rPr>
                <w:sz w:val="18"/>
              </w:rPr>
              <w:t xml:space="preserve"> </w:t>
            </w:r>
            <w:r w:rsidR="00512CDA">
              <w:rPr>
                <w:sz w:val="18"/>
              </w:rPr>
              <w:t>gr</w:t>
            </w:r>
            <w:r>
              <w:rPr>
                <w:sz w:val="18"/>
              </w:rPr>
              <w:t>/ml</w:t>
            </w:r>
          </w:p>
        </w:tc>
      </w:tr>
      <w:tr w:rsidR="001F14EA" w14:paraId="6203F620" w14:textId="77777777" w:rsidTr="001F14EA">
        <w:trPr>
          <w:gridAfter w:val="1"/>
          <w:wAfter w:w="896" w:type="dxa"/>
          <w:trHeight w:val="235"/>
        </w:trPr>
        <w:tc>
          <w:tcPr>
            <w:tcW w:w="3645" w:type="dxa"/>
            <w:tcBorders>
              <w:right w:val="single" w:sz="4" w:space="0" w:color="000000"/>
            </w:tcBorders>
          </w:tcPr>
          <w:p w14:paraId="469B3394" w14:textId="5C016BDC" w:rsidR="001F14EA" w:rsidRPr="00174F23" w:rsidRDefault="00512CDA" w:rsidP="001F14EA">
            <w:pPr>
              <w:pStyle w:val="TableParagraph"/>
              <w:rPr>
                <w:b/>
                <w:bCs/>
                <w:sz w:val="18"/>
              </w:rPr>
            </w:pPr>
            <w:r>
              <w:rPr>
                <w:b/>
                <w:bCs/>
                <w:sz w:val="18"/>
              </w:rPr>
              <w:t>Mixing ration by weight</w:t>
            </w:r>
          </w:p>
          <w:p w14:paraId="6DDC6774" w14:textId="67ABA698" w:rsidR="001F14EA" w:rsidRPr="00174F23" w:rsidRDefault="001F14EA" w:rsidP="001F14EA">
            <w:pPr>
              <w:pStyle w:val="TableParagraph"/>
              <w:rPr>
                <w:b/>
                <w:bCs/>
                <w:sz w:val="18"/>
              </w:rPr>
            </w:pPr>
            <w:r w:rsidRPr="00174F23">
              <w:rPr>
                <w:b/>
                <w:bCs/>
                <w:sz w:val="18"/>
              </w:rPr>
              <w:t xml:space="preserve">                            </w:t>
            </w:r>
            <w:r w:rsidR="00512CDA">
              <w:rPr>
                <w:b/>
                <w:bCs/>
                <w:sz w:val="18"/>
              </w:rPr>
              <w:t>C</w:t>
            </w:r>
            <w:r w:rsidRPr="00174F23">
              <w:rPr>
                <w:b/>
                <w:bCs/>
                <w:sz w:val="18"/>
              </w:rPr>
              <w:t xml:space="preserve">omponent A  </w:t>
            </w:r>
          </w:p>
          <w:p w14:paraId="07B65F00" w14:textId="09F40D21" w:rsidR="001F14EA" w:rsidRPr="001826A0" w:rsidRDefault="001F14EA" w:rsidP="001F14EA">
            <w:pPr>
              <w:pStyle w:val="TableParagraph"/>
              <w:rPr>
                <w:b/>
                <w:bCs/>
                <w:sz w:val="18"/>
              </w:rPr>
            </w:pPr>
            <w:r w:rsidRPr="00174F23">
              <w:rPr>
                <w:b/>
                <w:bCs/>
                <w:sz w:val="18"/>
              </w:rPr>
              <w:t xml:space="preserve">                      </w:t>
            </w:r>
            <w:r>
              <w:rPr>
                <w:b/>
                <w:bCs/>
                <w:sz w:val="18"/>
              </w:rPr>
              <w:t xml:space="preserve">      </w:t>
            </w:r>
            <w:r w:rsidR="00512CDA">
              <w:rPr>
                <w:b/>
                <w:bCs/>
                <w:sz w:val="18"/>
              </w:rPr>
              <w:t>Co</w:t>
            </w:r>
            <w:r w:rsidRPr="00174F23">
              <w:rPr>
                <w:b/>
                <w:bCs/>
                <w:sz w:val="18"/>
              </w:rPr>
              <w:t>mponent B</w:t>
            </w:r>
            <w:r>
              <w:rPr>
                <w:sz w:val="18"/>
              </w:rPr>
              <w:t xml:space="preserve">  </w:t>
            </w:r>
          </w:p>
        </w:tc>
        <w:tc>
          <w:tcPr>
            <w:tcW w:w="6352" w:type="dxa"/>
            <w:tcBorders>
              <w:right w:val="single" w:sz="4" w:space="0" w:color="000000"/>
            </w:tcBorders>
          </w:tcPr>
          <w:p w14:paraId="6347D081" w14:textId="77777777" w:rsidR="001F14EA" w:rsidRDefault="001F14EA" w:rsidP="001F14EA">
            <w:pPr>
              <w:pStyle w:val="TableParagraph"/>
              <w:spacing w:before="11"/>
              <w:rPr>
                <w:sz w:val="18"/>
              </w:rPr>
            </w:pPr>
          </w:p>
          <w:p w14:paraId="5516D15C" w14:textId="06FC4B8E" w:rsidR="001F14EA" w:rsidRDefault="001F14EA" w:rsidP="001F14EA">
            <w:pPr>
              <w:pStyle w:val="TableParagraph"/>
              <w:spacing w:before="11"/>
              <w:rPr>
                <w:sz w:val="18"/>
              </w:rPr>
            </w:pPr>
            <w:r>
              <w:rPr>
                <w:sz w:val="18"/>
              </w:rPr>
              <w:t xml:space="preserve">   3.75 KG</w:t>
            </w:r>
          </w:p>
          <w:p w14:paraId="3DBCEC6B" w14:textId="676A90DC" w:rsidR="001F14EA" w:rsidRDefault="001F14EA" w:rsidP="001F14EA">
            <w:pPr>
              <w:pStyle w:val="TableParagraph"/>
              <w:spacing w:before="11"/>
              <w:rPr>
                <w:sz w:val="18"/>
              </w:rPr>
            </w:pPr>
            <w:r>
              <w:rPr>
                <w:sz w:val="18"/>
              </w:rPr>
              <w:t xml:space="preserve">   1.25 KG</w:t>
            </w:r>
          </w:p>
        </w:tc>
      </w:tr>
      <w:tr w:rsidR="001F14EA" w14:paraId="1E27E22F" w14:textId="77777777" w:rsidTr="001F14EA">
        <w:trPr>
          <w:gridAfter w:val="1"/>
          <w:wAfter w:w="896" w:type="dxa"/>
          <w:trHeight w:val="725"/>
        </w:trPr>
        <w:tc>
          <w:tcPr>
            <w:tcW w:w="3645" w:type="dxa"/>
            <w:tcBorders>
              <w:right w:val="single" w:sz="4" w:space="0" w:color="000000"/>
            </w:tcBorders>
          </w:tcPr>
          <w:p w14:paraId="70499AF9" w14:textId="77777777" w:rsidR="00512CDA" w:rsidRPr="00512CDA" w:rsidRDefault="00512CDA" w:rsidP="00512CDA">
            <w:pPr>
              <w:pStyle w:val="TableParagraph"/>
              <w:rPr>
                <w:b/>
                <w:bCs/>
                <w:sz w:val="18"/>
                <w:lang w:val="en-US"/>
              </w:rPr>
            </w:pPr>
            <w:r w:rsidRPr="00512CDA">
              <w:rPr>
                <w:b/>
                <w:bCs/>
                <w:sz w:val="18"/>
                <w:lang w:val="en"/>
              </w:rPr>
              <w:t>Pressure resistance</w:t>
            </w:r>
          </w:p>
          <w:p w14:paraId="3CC59561" w14:textId="5D6A586D" w:rsidR="001F14EA" w:rsidRPr="001826A0" w:rsidRDefault="001F14EA" w:rsidP="001F14EA">
            <w:pPr>
              <w:pStyle w:val="TableParagraph"/>
              <w:rPr>
                <w:b/>
                <w:bCs/>
                <w:sz w:val="18"/>
              </w:rPr>
            </w:pPr>
            <w:r w:rsidRPr="001826A0">
              <w:rPr>
                <w:b/>
                <w:bCs/>
                <w:sz w:val="18"/>
              </w:rPr>
              <w:t xml:space="preserve">                             1 </w:t>
            </w:r>
            <w:r w:rsidR="00512CDA">
              <w:rPr>
                <w:b/>
                <w:bCs/>
                <w:sz w:val="18"/>
              </w:rPr>
              <w:t>day</w:t>
            </w:r>
          </w:p>
          <w:p w14:paraId="720326D2" w14:textId="779AB7D8" w:rsidR="001F14EA" w:rsidRPr="001826A0" w:rsidRDefault="001F14EA" w:rsidP="001F14EA">
            <w:pPr>
              <w:pStyle w:val="TableParagraph"/>
              <w:rPr>
                <w:b/>
                <w:bCs/>
                <w:sz w:val="18"/>
              </w:rPr>
            </w:pPr>
            <w:r w:rsidRPr="001826A0">
              <w:rPr>
                <w:b/>
                <w:bCs/>
                <w:sz w:val="18"/>
              </w:rPr>
              <w:t xml:space="preserve">                             7 </w:t>
            </w:r>
            <w:r w:rsidR="00512CDA">
              <w:rPr>
                <w:b/>
                <w:bCs/>
                <w:sz w:val="18"/>
              </w:rPr>
              <w:t>day</w:t>
            </w:r>
          </w:p>
        </w:tc>
        <w:tc>
          <w:tcPr>
            <w:tcW w:w="6352" w:type="dxa"/>
            <w:tcBorders>
              <w:right w:val="single" w:sz="4" w:space="0" w:color="000000"/>
            </w:tcBorders>
          </w:tcPr>
          <w:p w14:paraId="1FF1DDE2" w14:textId="77777777" w:rsidR="001F14EA" w:rsidRDefault="001F14EA" w:rsidP="001F14EA">
            <w:pPr>
              <w:pStyle w:val="TableParagraph"/>
              <w:spacing w:before="1" w:after="1"/>
              <w:rPr>
                <w:sz w:val="18"/>
              </w:rPr>
            </w:pPr>
          </w:p>
          <w:p w14:paraId="111CFD08" w14:textId="6B3CCE7D" w:rsidR="001F14EA" w:rsidRPr="001826A0" w:rsidRDefault="001F14EA" w:rsidP="001F14EA">
            <w:pPr>
              <w:pStyle w:val="TableParagraph"/>
              <w:spacing w:line="134" w:lineRule="exact"/>
              <w:ind w:left="90"/>
              <w:rPr>
                <w:sz w:val="18"/>
              </w:rPr>
            </w:pPr>
            <w:r>
              <w:rPr>
                <w:sz w:val="18"/>
              </w:rPr>
              <w:t>30 N/mm</w:t>
            </w:r>
            <w:r w:rsidRPr="001826A0">
              <w:rPr>
                <w:sz w:val="18"/>
                <w:vertAlign w:val="superscript"/>
              </w:rPr>
              <w:t>2</w:t>
            </w:r>
          </w:p>
          <w:p w14:paraId="46CBF1E4" w14:textId="73C56B44" w:rsidR="001F14EA" w:rsidRPr="001826A0" w:rsidRDefault="001F14EA" w:rsidP="001F14EA">
            <w:pPr>
              <w:pStyle w:val="TableParagraph"/>
              <w:spacing w:before="1" w:after="1"/>
              <w:rPr>
                <w:sz w:val="18"/>
              </w:rPr>
            </w:pPr>
            <w:r>
              <w:rPr>
                <w:sz w:val="18"/>
              </w:rPr>
              <w:t xml:space="preserve">  75 N/mm</w:t>
            </w:r>
            <w:r w:rsidRPr="001826A0">
              <w:rPr>
                <w:sz w:val="18"/>
                <w:vertAlign w:val="superscript"/>
              </w:rPr>
              <w:t>2</w:t>
            </w:r>
          </w:p>
        </w:tc>
      </w:tr>
      <w:tr w:rsidR="001F14EA" w14:paraId="5A4E01B5" w14:textId="77777777" w:rsidTr="001F14EA">
        <w:trPr>
          <w:trHeight w:val="719"/>
        </w:trPr>
        <w:tc>
          <w:tcPr>
            <w:tcW w:w="3645" w:type="dxa"/>
            <w:tcBorders>
              <w:right w:val="single" w:sz="4" w:space="0" w:color="000000"/>
            </w:tcBorders>
          </w:tcPr>
          <w:p w14:paraId="5AA9E082" w14:textId="77777777" w:rsidR="00512CDA" w:rsidRDefault="00512CDA" w:rsidP="001F14EA">
            <w:pPr>
              <w:pStyle w:val="TableParagraph"/>
              <w:rPr>
                <w:b/>
                <w:bCs/>
                <w:sz w:val="18"/>
              </w:rPr>
            </w:pPr>
            <w:r w:rsidRPr="00512CDA">
              <w:rPr>
                <w:b/>
                <w:bCs/>
                <w:sz w:val="18"/>
                <w:lang w:val="en-US"/>
              </w:rPr>
              <w:t>Bending resistance</w:t>
            </w:r>
            <w:r w:rsidR="001F14EA" w:rsidRPr="001826A0">
              <w:rPr>
                <w:b/>
                <w:bCs/>
                <w:sz w:val="18"/>
              </w:rPr>
              <w:t xml:space="preserve">                            </w:t>
            </w:r>
          </w:p>
          <w:p w14:paraId="4B54AD37" w14:textId="4092F068" w:rsidR="001F14EA" w:rsidRPr="001826A0" w:rsidRDefault="00512CDA" w:rsidP="001F14EA">
            <w:pPr>
              <w:pStyle w:val="TableParagraph"/>
              <w:rPr>
                <w:b/>
                <w:bCs/>
                <w:sz w:val="18"/>
              </w:rPr>
            </w:pPr>
            <w:r>
              <w:rPr>
                <w:b/>
                <w:bCs/>
                <w:sz w:val="18"/>
              </w:rPr>
              <w:t xml:space="preserve">                             </w:t>
            </w:r>
            <w:r w:rsidR="001F14EA" w:rsidRPr="001826A0">
              <w:rPr>
                <w:b/>
                <w:bCs/>
                <w:sz w:val="18"/>
              </w:rPr>
              <w:t xml:space="preserve">1 </w:t>
            </w:r>
            <w:r>
              <w:rPr>
                <w:b/>
                <w:bCs/>
                <w:sz w:val="18"/>
              </w:rPr>
              <w:t>day</w:t>
            </w:r>
          </w:p>
          <w:p w14:paraId="7B1CD912" w14:textId="6BF46D46" w:rsidR="001F14EA" w:rsidRPr="001826A0" w:rsidRDefault="001F14EA" w:rsidP="001F14EA">
            <w:pPr>
              <w:pStyle w:val="TableParagraph"/>
              <w:rPr>
                <w:b/>
                <w:bCs/>
                <w:sz w:val="18"/>
              </w:rPr>
            </w:pPr>
            <w:r w:rsidRPr="001826A0">
              <w:rPr>
                <w:b/>
                <w:bCs/>
                <w:sz w:val="18"/>
              </w:rPr>
              <w:t xml:space="preserve">                             7 </w:t>
            </w:r>
            <w:r w:rsidR="00512CDA">
              <w:rPr>
                <w:b/>
                <w:bCs/>
                <w:sz w:val="18"/>
              </w:rPr>
              <w:t>day</w:t>
            </w:r>
          </w:p>
        </w:tc>
        <w:tc>
          <w:tcPr>
            <w:tcW w:w="6352" w:type="dxa"/>
            <w:tcBorders>
              <w:right w:val="single" w:sz="4" w:space="0" w:color="000000"/>
            </w:tcBorders>
          </w:tcPr>
          <w:p w14:paraId="24E72C2E" w14:textId="77777777" w:rsidR="001F14EA" w:rsidRDefault="001F14EA" w:rsidP="001F14EA">
            <w:pPr>
              <w:pStyle w:val="TableParagraph"/>
              <w:spacing w:before="7"/>
              <w:rPr>
                <w:sz w:val="18"/>
              </w:rPr>
            </w:pPr>
          </w:p>
          <w:p w14:paraId="3172D01D" w14:textId="77777777" w:rsidR="001F14EA" w:rsidRDefault="001F14EA" w:rsidP="001F14EA">
            <w:pPr>
              <w:pStyle w:val="TableParagraph"/>
              <w:spacing w:before="7"/>
              <w:rPr>
                <w:sz w:val="18"/>
              </w:rPr>
            </w:pPr>
            <w:r>
              <w:rPr>
                <w:sz w:val="18"/>
              </w:rPr>
              <w:t xml:space="preserve"> 17 N/mm</w:t>
            </w:r>
            <w:r w:rsidRPr="001F14EA">
              <w:rPr>
                <w:sz w:val="18"/>
                <w:vertAlign w:val="superscript"/>
              </w:rPr>
              <w:t>2</w:t>
            </w:r>
          </w:p>
          <w:p w14:paraId="6C7B57CF" w14:textId="7BEE33D6" w:rsidR="001F14EA" w:rsidRPr="001826A0" w:rsidRDefault="001F14EA" w:rsidP="001F14EA">
            <w:pPr>
              <w:pStyle w:val="TableParagraph"/>
              <w:spacing w:before="7"/>
              <w:rPr>
                <w:sz w:val="18"/>
              </w:rPr>
            </w:pPr>
            <w:r>
              <w:rPr>
                <w:sz w:val="18"/>
              </w:rPr>
              <w:t xml:space="preserve"> 25 N/mm</w:t>
            </w:r>
            <w:r w:rsidRPr="001F14EA">
              <w:rPr>
                <w:sz w:val="18"/>
                <w:vertAlign w:val="superscript"/>
              </w:rPr>
              <w:t>2</w:t>
            </w:r>
          </w:p>
        </w:tc>
        <w:tc>
          <w:tcPr>
            <w:tcW w:w="896" w:type="dxa"/>
            <w:vMerge w:val="restart"/>
            <w:tcBorders>
              <w:left w:val="single" w:sz="4" w:space="0" w:color="000000"/>
            </w:tcBorders>
          </w:tcPr>
          <w:p w14:paraId="0106202B" w14:textId="77777777" w:rsidR="001F14EA" w:rsidRDefault="001F14EA" w:rsidP="001F14EA">
            <w:pPr>
              <w:pStyle w:val="TableParagraph"/>
              <w:spacing w:before="7"/>
              <w:rPr>
                <w:rFonts w:ascii="Trebuchet MS"/>
                <w:sz w:val="20"/>
              </w:rPr>
            </w:pPr>
          </w:p>
          <w:p w14:paraId="630CB669" w14:textId="77777777" w:rsidR="001F14EA" w:rsidRDefault="001F14EA" w:rsidP="001F14EA">
            <w:pPr>
              <w:pStyle w:val="TableParagraph"/>
              <w:spacing w:line="115" w:lineRule="exact"/>
              <w:ind w:left="233"/>
              <w:rPr>
                <w:rFonts w:ascii="Trebuchet MS"/>
                <w:sz w:val="11"/>
              </w:rPr>
            </w:pPr>
            <w:r>
              <w:rPr>
                <w:rFonts w:ascii="Trebuchet MS"/>
                <w:noProof/>
                <w:position w:val="-1"/>
                <w:sz w:val="11"/>
              </w:rPr>
              <w:drawing>
                <wp:inline distT="0" distB="0" distL="0" distR="0" wp14:anchorId="3FCA97CF" wp14:editId="5A2EC607">
                  <wp:extent cx="124790" cy="73151"/>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8" cstate="print"/>
                          <a:stretch>
                            <a:fillRect/>
                          </a:stretch>
                        </pic:blipFill>
                        <pic:spPr>
                          <a:xfrm>
                            <a:off x="0" y="0"/>
                            <a:ext cx="124790" cy="73151"/>
                          </a:xfrm>
                          <a:prstGeom prst="rect">
                            <a:avLst/>
                          </a:prstGeom>
                        </pic:spPr>
                      </pic:pic>
                    </a:graphicData>
                  </a:graphic>
                </wp:inline>
              </w:drawing>
            </w:r>
          </w:p>
          <w:p w14:paraId="79BEBB1A" w14:textId="77777777" w:rsidR="001F14EA" w:rsidRDefault="001F14EA" w:rsidP="001F14EA">
            <w:pPr>
              <w:pStyle w:val="TableParagraph"/>
              <w:spacing w:before="10"/>
              <w:rPr>
                <w:rFonts w:ascii="Trebuchet MS"/>
                <w:sz w:val="8"/>
              </w:rPr>
            </w:pPr>
          </w:p>
          <w:p w14:paraId="251CBB66" w14:textId="77777777" w:rsidR="001F14EA" w:rsidRDefault="001F14EA" w:rsidP="001F14EA">
            <w:pPr>
              <w:pStyle w:val="TableParagraph"/>
              <w:ind w:left="6"/>
              <w:rPr>
                <w:rFonts w:ascii="Trebuchet MS"/>
                <w:sz w:val="20"/>
              </w:rPr>
            </w:pPr>
            <w:r>
              <w:rPr>
                <w:rFonts w:ascii="Trebuchet MS"/>
                <w:noProof/>
                <w:sz w:val="20"/>
              </w:rPr>
              <w:drawing>
                <wp:inline distT="0" distB="0" distL="0" distR="0" wp14:anchorId="4F6FCE9D" wp14:editId="0F562F3C">
                  <wp:extent cx="387345" cy="1664208"/>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9" cstate="print"/>
                          <a:stretch>
                            <a:fillRect/>
                          </a:stretch>
                        </pic:blipFill>
                        <pic:spPr>
                          <a:xfrm>
                            <a:off x="0" y="0"/>
                            <a:ext cx="387345" cy="1664208"/>
                          </a:xfrm>
                          <a:prstGeom prst="rect">
                            <a:avLst/>
                          </a:prstGeom>
                        </pic:spPr>
                      </pic:pic>
                    </a:graphicData>
                  </a:graphic>
                </wp:inline>
              </w:drawing>
            </w:r>
          </w:p>
        </w:tc>
      </w:tr>
      <w:tr w:rsidR="001F14EA" w14:paraId="52B135D2" w14:textId="77777777" w:rsidTr="001F14EA">
        <w:trPr>
          <w:trHeight w:val="727"/>
        </w:trPr>
        <w:tc>
          <w:tcPr>
            <w:tcW w:w="3645" w:type="dxa"/>
            <w:tcBorders>
              <w:right w:val="single" w:sz="4" w:space="0" w:color="000000"/>
            </w:tcBorders>
          </w:tcPr>
          <w:p w14:paraId="6B742ECA" w14:textId="5D9B17D3" w:rsidR="001F14EA" w:rsidRPr="00512CDA" w:rsidRDefault="00512CDA" w:rsidP="001F14EA">
            <w:pPr>
              <w:pStyle w:val="TableParagraph"/>
              <w:rPr>
                <w:b/>
                <w:bCs/>
                <w:sz w:val="18"/>
                <w:lang w:val="en-US"/>
              </w:rPr>
            </w:pPr>
            <w:r w:rsidRPr="00512CDA">
              <w:rPr>
                <w:b/>
                <w:bCs/>
                <w:sz w:val="18"/>
                <w:lang w:val="en"/>
              </w:rPr>
              <w:t>Adhesion resistance</w:t>
            </w:r>
            <w:r>
              <w:rPr>
                <w:b/>
                <w:bCs/>
                <w:sz w:val="18"/>
                <w:lang w:val="en"/>
              </w:rPr>
              <w:t xml:space="preserve"> </w:t>
            </w:r>
            <w:proofErr w:type="gramStart"/>
            <w:r w:rsidR="001F14EA" w:rsidRPr="001826A0">
              <w:rPr>
                <w:b/>
                <w:bCs/>
                <w:sz w:val="18"/>
              </w:rPr>
              <w:t>( 7</w:t>
            </w:r>
            <w:proofErr w:type="gramEnd"/>
            <w:r w:rsidR="001F14EA" w:rsidRPr="001826A0">
              <w:rPr>
                <w:b/>
                <w:bCs/>
                <w:sz w:val="18"/>
              </w:rPr>
              <w:t xml:space="preserve"> </w:t>
            </w:r>
            <w:r>
              <w:rPr>
                <w:b/>
                <w:bCs/>
                <w:sz w:val="18"/>
              </w:rPr>
              <w:t>day</w:t>
            </w:r>
            <w:r w:rsidR="001F14EA" w:rsidRPr="001826A0">
              <w:rPr>
                <w:b/>
                <w:bCs/>
                <w:sz w:val="18"/>
              </w:rPr>
              <w:t>)</w:t>
            </w:r>
          </w:p>
          <w:p w14:paraId="1029C4B4" w14:textId="5358DB18" w:rsidR="001F14EA" w:rsidRPr="001826A0" w:rsidRDefault="00512CDA" w:rsidP="001F14EA">
            <w:pPr>
              <w:pStyle w:val="TableParagraph"/>
              <w:rPr>
                <w:b/>
                <w:bCs/>
                <w:sz w:val="18"/>
              </w:rPr>
            </w:pPr>
            <w:r>
              <w:rPr>
                <w:b/>
                <w:bCs/>
                <w:sz w:val="18"/>
              </w:rPr>
              <w:t>On Concrete</w:t>
            </w:r>
          </w:p>
          <w:p w14:paraId="7DA46BCB" w14:textId="51637225" w:rsidR="001F14EA" w:rsidRPr="001826A0" w:rsidRDefault="00512CDA" w:rsidP="001F14EA">
            <w:pPr>
              <w:pStyle w:val="TableParagraph"/>
              <w:rPr>
                <w:b/>
                <w:bCs/>
                <w:sz w:val="18"/>
              </w:rPr>
            </w:pPr>
            <w:r>
              <w:rPr>
                <w:b/>
                <w:bCs/>
                <w:sz w:val="18"/>
              </w:rPr>
              <w:t>On Steel</w:t>
            </w:r>
          </w:p>
        </w:tc>
        <w:tc>
          <w:tcPr>
            <w:tcW w:w="6352" w:type="dxa"/>
            <w:tcBorders>
              <w:right w:val="single" w:sz="4" w:space="0" w:color="000000"/>
            </w:tcBorders>
          </w:tcPr>
          <w:p w14:paraId="0411B24B" w14:textId="77777777" w:rsidR="001F14EA" w:rsidRDefault="001F14EA" w:rsidP="001F14EA">
            <w:pPr>
              <w:pStyle w:val="TableParagraph"/>
              <w:rPr>
                <w:sz w:val="18"/>
              </w:rPr>
            </w:pPr>
          </w:p>
          <w:p w14:paraId="35F18990" w14:textId="3E80D44E" w:rsidR="001F14EA" w:rsidRPr="001826A0" w:rsidRDefault="001F14EA" w:rsidP="001F14EA">
            <w:pPr>
              <w:pStyle w:val="TableParagraph"/>
              <w:rPr>
                <w:sz w:val="18"/>
              </w:rPr>
            </w:pPr>
            <w:r>
              <w:rPr>
                <w:sz w:val="18"/>
              </w:rPr>
              <w:t xml:space="preserve"> </w:t>
            </w:r>
            <w:r w:rsidRPr="001826A0">
              <w:rPr>
                <w:sz w:val="18"/>
              </w:rPr>
              <w:t>&gt;</w:t>
            </w:r>
            <w:r>
              <w:rPr>
                <w:sz w:val="18"/>
              </w:rPr>
              <w:t>3,0 N/mm</w:t>
            </w:r>
            <w:r w:rsidRPr="001826A0">
              <w:rPr>
                <w:sz w:val="18"/>
              </w:rPr>
              <w:t>2</w:t>
            </w:r>
          </w:p>
          <w:p w14:paraId="233E96F7" w14:textId="6F5D83CB" w:rsidR="001F14EA" w:rsidRDefault="001F14EA" w:rsidP="001F14EA">
            <w:pPr>
              <w:pStyle w:val="TableParagraph"/>
              <w:rPr>
                <w:sz w:val="18"/>
              </w:rPr>
            </w:pPr>
            <w:r>
              <w:rPr>
                <w:sz w:val="18"/>
              </w:rPr>
              <w:t xml:space="preserve"> </w:t>
            </w:r>
            <w:r w:rsidRPr="001826A0">
              <w:rPr>
                <w:sz w:val="18"/>
              </w:rPr>
              <w:t>&gt;</w:t>
            </w:r>
            <w:r>
              <w:rPr>
                <w:sz w:val="18"/>
              </w:rPr>
              <w:t>3,5 N/mm</w:t>
            </w:r>
            <w:r w:rsidRPr="001826A0">
              <w:rPr>
                <w:sz w:val="18"/>
              </w:rPr>
              <w:t>2</w:t>
            </w:r>
          </w:p>
        </w:tc>
        <w:tc>
          <w:tcPr>
            <w:tcW w:w="896" w:type="dxa"/>
            <w:vMerge/>
            <w:tcBorders>
              <w:top w:val="nil"/>
              <w:left w:val="single" w:sz="4" w:space="0" w:color="000000"/>
            </w:tcBorders>
          </w:tcPr>
          <w:p w14:paraId="4B09D15A" w14:textId="77777777" w:rsidR="001F14EA" w:rsidRDefault="001F14EA" w:rsidP="001F14EA">
            <w:pPr>
              <w:rPr>
                <w:sz w:val="2"/>
                <w:szCs w:val="2"/>
              </w:rPr>
            </w:pPr>
          </w:p>
        </w:tc>
      </w:tr>
      <w:tr w:rsidR="001F14EA" w14:paraId="64A116BD" w14:textId="77777777" w:rsidTr="001F14EA">
        <w:trPr>
          <w:trHeight w:val="627"/>
        </w:trPr>
        <w:tc>
          <w:tcPr>
            <w:tcW w:w="3645" w:type="dxa"/>
            <w:tcBorders>
              <w:right w:val="single" w:sz="4" w:space="0" w:color="000000"/>
            </w:tcBorders>
          </w:tcPr>
          <w:p w14:paraId="736AA81B" w14:textId="3A32F449" w:rsidR="001F14EA" w:rsidRPr="001826A0" w:rsidRDefault="00512CDA" w:rsidP="001F14EA">
            <w:pPr>
              <w:pStyle w:val="TableParagraph"/>
              <w:rPr>
                <w:b/>
                <w:bCs/>
                <w:sz w:val="18"/>
              </w:rPr>
            </w:pPr>
            <w:r>
              <w:rPr>
                <w:b/>
                <w:bCs/>
                <w:sz w:val="18"/>
              </w:rPr>
              <w:t>Application thickness</w:t>
            </w:r>
          </w:p>
        </w:tc>
        <w:tc>
          <w:tcPr>
            <w:tcW w:w="6352" w:type="dxa"/>
            <w:tcBorders>
              <w:right w:val="single" w:sz="4" w:space="0" w:color="000000"/>
            </w:tcBorders>
          </w:tcPr>
          <w:p w14:paraId="07D3E41B" w14:textId="77777777" w:rsidR="001F14EA" w:rsidRPr="006C1F8A" w:rsidRDefault="001F14EA" w:rsidP="001F14EA">
            <w:pPr>
              <w:pStyle w:val="TableParagraph"/>
              <w:spacing w:before="3"/>
              <w:rPr>
                <w:sz w:val="18"/>
              </w:rPr>
            </w:pPr>
            <w:r>
              <w:rPr>
                <w:sz w:val="18"/>
              </w:rPr>
              <w:t xml:space="preserve"> </w:t>
            </w:r>
            <w:r w:rsidRPr="006C1F8A">
              <w:rPr>
                <w:sz w:val="18"/>
              </w:rPr>
              <w:t>Min. 2 mm</w:t>
            </w:r>
          </w:p>
          <w:p w14:paraId="66E2A5A4" w14:textId="74F0E737" w:rsidR="001F14EA" w:rsidRPr="006C1F8A" w:rsidRDefault="001F14EA" w:rsidP="001F14EA">
            <w:pPr>
              <w:pStyle w:val="TableParagraph"/>
              <w:spacing w:before="3"/>
              <w:rPr>
                <w:sz w:val="18"/>
              </w:rPr>
            </w:pPr>
            <w:r>
              <w:rPr>
                <w:sz w:val="18"/>
              </w:rPr>
              <w:t xml:space="preserve"> </w:t>
            </w:r>
            <w:r w:rsidRPr="006C1F8A">
              <w:rPr>
                <w:sz w:val="18"/>
              </w:rPr>
              <w:t>Max. 30mm</w:t>
            </w:r>
          </w:p>
          <w:p w14:paraId="2D1DEB27" w14:textId="1FF96982" w:rsidR="001F14EA" w:rsidRPr="006C1F8A" w:rsidRDefault="001F14EA" w:rsidP="001F14EA">
            <w:pPr>
              <w:pStyle w:val="TableParagraph"/>
              <w:spacing w:before="3"/>
              <w:rPr>
                <w:sz w:val="18"/>
              </w:rPr>
            </w:pPr>
          </w:p>
        </w:tc>
        <w:tc>
          <w:tcPr>
            <w:tcW w:w="896" w:type="dxa"/>
            <w:vMerge/>
            <w:tcBorders>
              <w:top w:val="nil"/>
              <w:left w:val="single" w:sz="4" w:space="0" w:color="000000"/>
            </w:tcBorders>
          </w:tcPr>
          <w:p w14:paraId="45E45BC3" w14:textId="77777777" w:rsidR="001F14EA" w:rsidRDefault="001F14EA" w:rsidP="001F14EA">
            <w:pPr>
              <w:rPr>
                <w:sz w:val="2"/>
                <w:szCs w:val="2"/>
              </w:rPr>
            </w:pPr>
          </w:p>
        </w:tc>
      </w:tr>
      <w:tr w:rsidR="001F14EA" w14:paraId="233B827E" w14:textId="77777777" w:rsidTr="001F14EA">
        <w:trPr>
          <w:trHeight w:val="383"/>
        </w:trPr>
        <w:tc>
          <w:tcPr>
            <w:tcW w:w="3645" w:type="dxa"/>
            <w:tcBorders>
              <w:right w:val="single" w:sz="4" w:space="0" w:color="000000"/>
            </w:tcBorders>
          </w:tcPr>
          <w:p w14:paraId="12F234C4" w14:textId="2E24C78F" w:rsidR="001F14EA" w:rsidRPr="001826A0" w:rsidRDefault="00512CDA" w:rsidP="001F14EA">
            <w:pPr>
              <w:pStyle w:val="TableParagraph"/>
              <w:rPr>
                <w:b/>
                <w:bCs/>
                <w:sz w:val="18"/>
              </w:rPr>
            </w:pPr>
            <w:r>
              <w:rPr>
                <w:b/>
                <w:bCs/>
                <w:sz w:val="18"/>
              </w:rPr>
              <w:t>Surface temperature</w:t>
            </w:r>
          </w:p>
        </w:tc>
        <w:tc>
          <w:tcPr>
            <w:tcW w:w="6352" w:type="dxa"/>
            <w:tcBorders>
              <w:right w:val="single" w:sz="4" w:space="0" w:color="000000"/>
            </w:tcBorders>
          </w:tcPr>
          <w:p w14:paraId="0E4636A7" w14:textId="435C5A48" w:rsidR="001F14EA" w:rsidRPr="006C1F8A" w:rsidRDefault="00EF67D5" w:rsidP="001F14EA">
            <w:pPr>
              <w:pStyle w:val="TableParagraph"/>
              <w:spacing w:before="240" w:line="120" w:lineRule="exact"/>
              <w:rPr>
                <w:sz w:val="18"/>
              </w:rPr>
            </w:pPr>
            <w:r>
              <w:rPr>
                <w:sz w:val="18"/>
              </w:rPr>
              <w:t xml:space="preserve"> </w:t>
            </w:r>
            <w:r w:rsidR="001F14EA">
              <w:rPr>
                <w:sz w:val="18"/>
              </w:rPr>
              <w:t>+ 5</w:t>
            </w:r>
            <w:r w:rsidR="001F14EA">
              <w:rPr>
                <w:rFonts w:ascii="Calibri" w:hAnsi="Calibri" w:cs="Calibri"/>
                <w:sz w:val="18"/>
              </w:rPr>
              <w:t>°</w:t>
            </w:r>
            <w:r w:rsidR="001F14EA">
              <w:rPr>
                <w:sz w:val="18"/>
              </w:rPr>
              <w:t>C - +30</w:t>
            </w:r>
            <w:r w:rsidR="001F14EA">
              <w:rPr>
                <w:rFonts w:ascii="Calibri" w:hAnsi="Calibri" w:cs="Calibri"/>
                <w:sz w:val="18"/>
              </w:rPr>
              <w:t>°</w:t>
            </w:r>
            <w:r w:rsidR="001F14EA">
              <w:rPr>
                <w:sz w:val="18"/>
              </w:rPr>
              <w:t>C</w:t>
            </w:r>
          </w:p>
        </w:tc>
        <w:tc>
          <w:tcPr>
            <w:tcW w:w="896" w:type="dxa"/>
            <w:vMerge/>
            <w:tcBorders>
              <w:top w:val="nil"/>
              <w:left w:val="single" w:sz="4" w:space="0" w:color="000000"/>
            </w:tcBorders>
          </w:tcPr>
          <w:p w14:paraId="3172FC08" w14:textId="77777777" w:rsidR="001F14EA" w:rsidRDefault="001F14EA" w:rsidP="001F14EA">
            <w:pPr>
              <w:rPr>
                <w:sz w:val="2"/>
                <w:szCs w:val="2"/>
              </w:rPr>
            </w:pPr>
          </w:p>
        </w:tc>
      </w:tr>
      <w:tr w:rsidR="001F14EA" w14:paraId="4D699CFB" w14:textId="77777777" w:rsidTr="001F14EA">
        <w:trPr>
          <w:trHeight w:val="310"/>
        </w:trPr>
        <w:tc>
          <w:tcPr>
            <w:tcW w:w="3645" w:type="dxa"/>
            <w:tcBorders>
              <w:right w:val="single" w:sz="4" w:space="0" w:color="000000"/>
            </w:tcBorders>
          </w:tcPr>
          <w:p w14:paraId="62BB8638" w14:textId="5DFC1355" w:rsidR="001F14EA" w:rsidRPr="001826A0" w:rsidRDefault="001F14EA" w:rsidP="001F14EA">
            <w:pPr>
              <w:pStyle w:val="TableParagraph"/>
              <w:rPr>
                <w:b/>
                <w:bCs/>
                <w:sz w:val="18"/>
              </w:rPr>
            </w:pPr>
            <w:r w:rsidRPr="001826A0">
              <w:rPr>
                <w:b/>
                <w:bCs/>
                <w:sz w:val="18"/>
              </w:rPr>
              <w:t xml:space="preserve">Pot Life </w:t>
            </w:r>
            <w:r w:rsidR="00512CDA">
              <w:rPr>
                <w:b/>
                <w:bCs/>
                <w:sz w:val="18"/>
              </w:rPr>
              <w:t>duration</w:t>
            </w:r>
            <w:r w:rsidRPr="001826A0">
              <w:rPr>
                <w:b/>
                <w:bCs/>
                <w:sz w:val="18"/>
              </w:rPr>
              <w:t xml:space="preserve"> (+20°C)</w:t>
            </w:r>
          </w:p>
        </w:tc>
        <w:tc>
          <w:tcPr>
            <w:tcW w:w="6352" w:type="dxa"/>
            <w:tcBorders>
              <w:right w:val="single" w:sz="4" w:space="0" w:color="000000"/>
            </w:tcBorders>
          </w:tcPr>
          <w:p w14:paraId="6ADF229C" w14:textId="77777777" w:rsidR="001F14EA" w:rsidRDefault="001F14EA" w:rsidP="001F14EA">
            <w:pPr>
              <w:pStyle w:val="TableParagraph"/>
              <w:spacing w:line="120" w:lineRule="exact"/>
              <w:rPr>
                <w:sz w:val="18"/>
              </w:rPr>
            </w:pPr>
          </w:p>
          <w:p w14:paraId="684FBEDE" w14:textId="2C6C5485" w:rsidR="001F14EA" w:rsidRDefault="009A6DD5" w:rsidP="001F14EA">
            <w:pPr>
              <w:pStyle w:val="TableParagraph"/>
              <w:spacing w:before="240" w:line="120" w:lineRule="exact"/>
              <w:rPr>
                <w:sz w:val="18"/>
              </w:rPr>
            </w:pPr>
            <w:r>
              <w:rPr>
                <w:sz w:val="18"/>
              </w:rPr>
              <w:t xml:space="preserve"> 40 </w:t>
            </w:r>
            <w:r w:rsidR="00512CDA">
              <w:rPr>
                <w:sz w:val="18"/>
              </w:rPr>
              <w:t>min</w:t>
            </w:r>
          </w:p>
        </w:tc>
        <w:tc>
          <w:tcPr>
            <w:tcW w:w="896" w:type="dxa"/>
            <w:vMerge/>
            <w:tcBorders>
              <w:top w:val="nil"/>
              <w:left w:val="single" w:sz="4" w:space="0" w:color="000000"/>
            </w:tcBorders>
          </w:tcPr>
          <w:p w14:paraId="0AC1F1E5" w14:textId="77777777" w:rsidR="001F14EA" w:rsidRDefault="001F14EA" w:rsidP="001F14EA">
            <w:pPr>
              <w:rPr>
                <w:sz w:val="2"/>
                <w:szCs w:val="2"/>
              </w:rPr>
            </w:pPr>
          </w:p>
        </w:tc>
      </w:tr>
      <w:tr w:rsidR="001F14EA" w14:paraId="19371D68" w14:textId="77777777" w:rsidTr="001F14EA">
        <w:trPr>
          <w:trHeight w:val="310"/>
        </w:trPr>
        <w:tc>
          <w:tcPr>
            <w:tcW w:w="3645" w:type="dxa"/>
            <w:tcBorders>
              <w:right w:val="single" w:sz="4" w:space="0" w:color="000000"/>
            </w:tcBorders>
          </w:tcPr>
          <w:p w14:paraId="338A1710" w14:textId="0E744040" w:rsidR="001F14EA" w:rsidRPr="00512CDA" w:rsidRDefault="00512CDA" w:rsidP="001F14EA">
            <w:pPr>
              <w:pStyle w:val="TableParagraph"/>
              <w:rPr>
                <w:b/>
                <w:bCs/>
                <w:sz w:val="18"/>
                <w:lang w:val="en-US"/>
              </w:rPr>
            </w:pPr>
            <w:r w:rsidRPr="00512CDA">
              <w:rPr>
                <w:b/>
                <w:bCs/>
                <w:sz w:val="18"/>
                <w:lang w:val="en"/>
              </w:rPr>
              <w:t>Touch dry time</w:t>
            </w:r>
            <w:r>
              <w:rPr>
                <w:b/>
                <w:bCs/>
                <w:sz w:val="18"/>
                <w:lang w:val="en-US"/>
              </w:rPr>
              <w:t xml:space="preserve"> </w:t>
            </w:r>
            <w:r w:rsidR="001F14EA" w:rsidRPr="001826A0">
              <w:rPr>
                <w:b/>
                <w:bCs/>
                <w:sz w:val="18"/>
              </w:rPr>
              <w:t>(+20°C)</w:t>
            </w:r>
          </w:p>
        </w:tc>
        <w:tc>
          <w:tcPr>
            <w:tcW w:w="6352" w:type="dxa"/>
            <w:tcBorders>
              <w:right w:val="single" w:sz="4" w:space="0" w:color="000000"/>
            </w:tcBorders>
          </w:tcPr>
          <w:p w14:paraId="5E27BF32" w14:textId="0AF13EE8" w:rsidR="001F14EA" w:rsidRDefault="001F14EA" w:rsidP="001F14EA">
            <w:pPr>
              <w:pStyle w:val="TableParagraph"/>
              <w:spacing w:before="240" w:line="120" w:lineRule="exact"/>
              <w:rPr>
                <w:sz w:val="18"/>
              </w:rPr>
            </w:pPr>
            <w:r>
              <w:rPr>
                <w:sz w:val="18"/>
              </w:rPr>
              <w:t xml:space="preserve"> </w:t>
            </w:r>
            <w:r w:rsidR="009A6DD5">
              <w:rPr>
                <w:sz w:val="18"/>
              </w:rPr>
              <w:t xml:space="preserve">90 </w:t>
            </w:r>
            <w:r w:rsidR="00512CDA">
              <w:rPr>
                <w:sz w:val="18"/>
              </w:rPr>
              <w:t>min</w:t>
            </w:r>
          </w:p>
        </w:tc>
        <w:tc>
          <w:tcPr>
            <w:tcW w:w="896" w:type="dxa"/>
            <w:vMerge/>
            <w:tcBorders>
              <w:top w:val="nil"/>
              <w:left w:val="single" w:sz="4" w:space="0" w:color="000000"/>
            </w:tcBorders>
          </w:tcPr>
          <w:p w14:paraId="47A17CA2" w14:textId="77777777" w:rsidR="001F14EA" w:rsidRDefault="001F14EA" w:rsidP="001F14EA">
            <w:pPr>
              <w:rPr>
                <w:sz w:val="2"/>
                <w:szCs w:val="2"/>
              </w:rPr>
            </w:pPr>
          </w:p>
        </w:tc>
      </w:tr>
      <w:tr w:rsidR="001F14EA" w14:paraId="4210BDD8" w14:textId="77777777" w:rsidTr="001F14EA">
        <w:trPr>
          <w:trHeight w:val="310"/>
        </w:trPr>
        <w:tc>
          <w:tcPr>
            <w:tcW w:w="3645" w:type="dxa"/>
            <w:tcBorders>
              <w:right w:val="single" w:sz="4" w:space="0" w:color="000000"/>
            </w:tcBorders>
          </w:tcPr>
          <w:p w14:paraId="649F713C" w14:textId="1AFBBE53" w:rsidR="001F14EA" w:rsidRPr="001826A0" w:rsidRDefault="00512CDA" w:rsidP="001F14EA">
            <w:pPr>
              <w:pStyle w:val="TableParagraph"/>
              <w:rPr>
                <w:b/>
                <w:bCs/>
                <w:sz w:val="18"/>
              </w:rPr>
            </w:pPr>
            <w:r w:rsidRPr="00512CDA">
              <w:rPr>
                <w:b/>
                <w:bCs/>
                <w:sz w:val="18"/>
                <w:lang w:val="en-US"/>
              </w:rPr>
              <w:t>Full drying time</w:t>
            </w:r>
            <w:r w:rsidRPr="00512CDA">
              <w:rPr>
                <w:b/>
                <w:bCs/>
                <w:sz w:val="18"/>
                <w:lang w:val="en-US"/>
              </w:rPr>
              <w:t xml:space="preserve"> </w:t>
            </w:r>
            <w:r w:rsidR="001F14EA" w:rsidRPr="001826A0">
              <w:rPr>
                <w:b/>
                <w:bCs/>
                <w:sz w:val="18"/>
              </w:rPr>
              <w:t>(+20°C)</w:t>
            </w:r>
          </w:p>
        </w:tc>
        <w:tc>
          <w:tcPr>
            <w:tcW w:w="6352" w:type="dxa"/>
            <w:tcBorders>
              <w:right w:val="single" w:sz="4" w:space="0" w:color="000000"/>
            </w:tcBorders>
          </w:tcPr>
          <w:p w14:paraId="4192AF2B" w14:textId="61074AA6" w:rsidR="001F14EA" w:rsidRDefault="00EF67D5" w:rsidP="001F14EA">
            <w:pPr>
              <w:pStyle w:val="TableParagraph"/>
              <w:spacing w:before="240" w:line="120" w:lineRule="exact"/>
              <w:rPr>
                <w:sz w:val="18"/>
              </w:rPr>
            </w:pPr>
            <w:r>
              <w:rPr>
                <w:sz w:val="18"/>
              </w:rPr>
              <w:t xml:space="preserve"> </w:t>
            </w:r>
            <w:r w:rsidR="009A6DD5">
              <w:rPr>
                <w:sz w:val="18"/>
              </w:rPr>
              <w:t>3</w:t>
            </w:r>
            <w:r w:rsidR="001F14EA">
              <w:rPr>
                <w:sz w:val="18"/>
              </w:rPr>
              <w:t xml:space="preserve"> </w:t>
            </w:r>
            <w:r w:rsidR="00512CDA">
              <w:rPr>
                <w:sz w:val="18"/>
              </w:rPr>
              <w:t>hour</w:t>
            </w:r>
          </w:p>
        </w:tc>
        <w:tc>
          <w:tcPr>
            <w:tcW w:w="896" w:type="dxa"/>
            <w:vMerge/>
            <w:tcBorders>
              <w:top w:val="nil"/>
              <w:left w:val="single" w:sz="4" w:space="0" w:color="000000"/>
            </w:tcBorders>
          </w:tcPr>
          <w:p w14:paraId="3C271300" w14:textId="77777777" w:rsidR="001F14EA" w:rsidRDefault="001F14EA" w:rsidP="001F14EA">
            <w:pPr>
              <w:rPr>
                <w:sz w:val="2"/>
                <w:szCs w:val="2"/>
              </w:rPr>
            </w:pPr>
          </w:p>
        </w:tc>
      </w:tr>
      <w:tr w:rsidR="001F14EA" w14:paraId="11E3029E" w14:textId="77777777" w:rsidTr="001F14EA">
        <w:trPr>
          <w:trHeight w:val="221"/>
        </w:trPr>
        <w:tc>
          <w:tcPr>
            <w:tcW w:w="3645" w:type="dxa"/>
            <w:tcBorders>
              <w:right w:val="single" w:sz="4" w:space="0" w:color="000000"/>
            </w:tcBorders>
          </w:tcPr>
          <w:p w14:paraId="3D09EF78" w14:textId="11609E91" w:rsidR="001F14EA" w:rsidRPr="001826A0" w:rsidRDefault="00512CDA" w:rsidP="001F14EA">
            <w:pPr>
              <w:pStyle w:val="TableParagraph"/>
              <w:rPr>
                <w:b/>
                <w:bCs/>
                <w:sz w:val="18"/>
              </w:rPr>
            </w:pPr>
            <w:r>
              <w:rPr>
                <w:b/>
                <w:bCs/>
                <w:sz w:val="18"/>
              </w:rPr>
              <w:t>Curing time</w:t>
            </w:r>
            <w:r w:rsidR="001F14EA" w:rsidRPr="001826A0">
              <w:rPr>
                <w:b/>
                <w:bCs/>
                <w:sz w:val="18"/>
              </w:rPr>
              <w:t xml:space="preserve"> (+20°C)</w:t>
            </w:r>
          </w:p>
        </w:tc>
        <w:tc>
          <w:tcPr>
            <w:tcW w:w="6352" w:type="dxa"/>
            <w:tcBorders>
              <w:right w:val="single" w:sz="4" w:space="0" w:color="000000"/>
            </w:tcBorders>
          </w:tcPr>
          <w:p w14:paraId="1F9C070A" w14:textId="77777777" w:rsidR="001F14EA" w:rsidRDefault="001F14EA" w:rsidP="001F14EA">
            <w:pPr>
              <w:pStyle w:val="TableParagraph"/>
              <w:rPr>
                <w:sz w:val="18"/>
              </w:rPr>
            </w:pPr>
          </w:p>
          <w:p w14:paraId="243A0237" w14:textId="02F57E2C" w:rsidR="001F14EA" w:rsidRPr="001F14EA" w:rsidRDefault="00EF67D5" w:rsidP="001F14EA">
            <w:pPr>
              <w:pStyle w:val="TableParagraph"/>
              <w:rPr>
                <w:sz w:val="18"/>
                <w:lang w:val="az-Latn-AZ"/>
              </w:rPr>
            </w:pPr>
            <w:r>
              <w:rPr>
                <w:sz w:val="18"/>
              </w:rPr>
              <w:t xml:space="preserve"> </w:t>
            </w:r>
            <w:r w:rsidR="001F14EA">
              <w:rPr>
                <w:sz w:val="18"/>
              </w:rPr>
              <w:t xml:space="preserve">7 </w:t>
            </w:r>
            <w:r w:rsidR="00512CDA">
              <w:rPr>
                <w:sz w:val="18"/>
              </w:rPr>
              <w:t>day</w:t>
            </w:r>
          </w:p>
        </w:tc>
        <w:tc>
          <w:tcPr>
            <w:tcW w:w="896" w:type="dxa"/>
            <w:vMerge/>
            <w:tcBorders>
              <w:top w:val="nil"/>
              <w:left w:val="single" w:sz="4" w:space="0" w:color="000000"/>
            </w:tcBorders>
          </w:tcPr>
          <w:p w14:paraId="0D36FF0B" w14:textId="77777777" w:rsidR="001F14EA" w:rsidRDefault="001F14EA" w:rsidP="001F14EA">
            <w:pPr>
              <w:rPr>
                <w:sz w:val="2"/>
                <w:szCs w:val="2"/>
              </w:rPr>
            </w:pPr>
          </w:p>
        </w:tc>
      </w:tr>
    </w:tbl>
    <w:p w14:paraId="3B482BFE" w14:textId="77777777" w:rsidR="006A43A0" w:rsidRPr="006A43A0" w:rsidRDefault="006A43A0" w:rsidP="006A43A0">
      <w:pPr>
        <w:rPr>
          <w:rFonts w:ascii="Times New Roman" w:eastAsia="Times New Roman" w:hAnsi="Times New Roman" w:cs="Times New Roman"/>
          <w:i/>
          <w:iCs/>
          <w:sz w:val="18"/>
          <w:szCs w:val="22"/>
        </w:rPr>
      </w:pPr>
      <w:r w:rsidRPr="006A43A0">
        <w:rPr>
          <w:rFonts w:ascii="Times New Roman" w:eastAsia="Times New Roman" w:hAnsi="Times New Roman" w:cs="Times New Roman"/>
          <w:i/>
          <w:iCs/>
          <w:sz w:val="18"/>
          <w:szCs w:val="22"/>
          <w:lang w:val="en"/>
        </w:rPr>
        <w:t>Results shown are for 3mm thickness. Results may vary based on coating thickness and ambient temperature.</w:t>
      </w:r>
    </w:p>
    <w:p w14:paraId="681DEFDB" w14:textId="77777777" w:rsidR="001F14EA" w:rsidRPr="006A43A0" w:rsidRDefault="001F14EA" w:rsidP="00DE25F1">
      <w:pPr>
        <w:rPr>
          <w:rFonts w:ascii="Calibri" w:hAnsi="Calibri"/>
          <w:b/>
          <w:color w:val="273189"/>
          <w:sz w:val="28"/>
        </w:rPr>
      </w:pPr>
    </w:p>
    <w:p w14:paraId="6DC0ACF0" w14:textId="77777777" w:rsidR="001F14EA" w:rsidRDefault="001F14EA" w:rsidP="00DE25F1">
      <w:pPr>
        <w:rPr>
          <w:rFonts w:ascii="Calibri" w:hAnsi="Calibri"/>
          <w:b/>
          <w:color w:val="273189"/>
          <w:sz w:val="28"/>
          <w:lang w:val="az-Latn-AZ"/>
        </w:rPr>
      </w:pPr>
    </w:p>
    <w:p w14:paraId="3C4A1469" w14:textId="77777777" w:rsidR="00EF67D5" w:rsidRDefault="00EF67D5" w:rsidP="00DE25F1">
      <w:pPr>
        <w:rPr>
          <w:rFonts w:ascii="Calibri" w:hAnsi="Calibri"/>
          <w:b/>
          <w:color w:val="273189"/>
          <w:sz w:val="28"/>
          <w:lang w:val="az-Latn-AZ"/>
        </w:rPr>
      </w:pPr>
    </w:p>
    <w:p w14:paraId="3AC6F4BD" w14:textId="2D87C325" w:rsidR="005B469D" w:rsidRDefault="006A43A0" w:rsidP="00DE25F1">
      <w:pPr>
        <w:rPr>
          <w:rFonts w:ascii="Calibri" w:hAnsi="Calibri"/>
          <w:b/>
          <w:color w:val="273189"/>
          <w:sz w:val="28"/>
          <w:lang w:val="az-Latn-AZ"/>
        </w:rPr>
      </w:pPr>
      <w:r>
        <w:rPr>
          <w:rFonts w:ascii="Calibri" w:hAnsi="Calibri"/>
          <w:b/>
          <w:color w:val="273189"/>
          <w:sz w:val="28"/>
          <w:lang w:val="az-Latn-AZ"/>
        </w:rPr>
        <w:lastRenderedPageBreak/>
        <w:t>Advantages</w:t>
      </w:r>
    </w:p>
    <w:p w14:paraId="1C0E95C7" w14:textId="500A744F"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 xml:space="preserve">It has a paste consistency, easy to apply, suitable for vertical </w:t>
      </w:r>
      <w:proofErr w:type="gramStart"/>
      <w:r w:rsidRPr="006A43A0">
        <w:rPr>
          <w:rFonts w:ascii="Calibri" w:hAnsi="Calibri"/>
          <w:lang w:val="en"/>
        </w:rPr>
        <w:t>surfaces</w:t>
      </w:r>
      <w:r w:rsidRPr="006A43A0">
        <w:rPr>
          <w:rFonts w:ascii="Calibri" w:hAnsi="Calibri"/>
          <w:lang w:val="en"/>
        </w:rPr>
        <w:t>,  does</w:t>
      </w:r>
      <w:proofErr w:type="gramEnd"/>
      <w:r w:rsidRPr="006A43A0">
        <w:rPr>
          <w:rFonts w:ascii="Calibri" w:hAnsi="Calibri"/>
          <w:lang w:val="en"/>
        </w:rPr>
        <w:t xml:space="preserve"> not flow.</w:t>
      </w:r>
    </w:p>
    <w:p w14:paraId="7694C436" w14:textId="502F01E7"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Provides excellent adhesion to concrete and steel.</w:t>
      </w:r>
    </w:p>
    <w:p w14:paraId="4438526A" w14:textId="6E1BAF21"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Quickly gains mechanical strength.</w:t>
      </w:r>
    </w:p>
    <w:p w14:paraId="3FBE7DA8" w14:textId="3F37B18D"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Resistant to chemicals.</w:t>
      </w:r>
    </w:p>
    <w:p w14:paraId="09E76502" w14:textId="4E86BCB6"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Water and gas tight.</w:t>
      </w:r>
    </w:p>
    <w:p w14:paraId="0D1AC270" w14:textId="537B5616"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It has a high charging capacity.</w:t>
      </w:r>
    </w:p>
    <w:p w14:paraId="56A20BD1" w14:textId="1C0A5AF7" w:rsidR="006A43A0" w:rsidRPr="006A43A0" w:rsidRDefault="006A43A0" w:rsidP="006A43A0">
      <w:pPr>
        <w:pStyle w:val="ListParagraph"/>
        <w:numPr>
          <w:ilvl w:val="0"/>
          <w:numId w:val="4"/>
        </w:numPr>
        <w:rPr>
          <w:rFonts w:ascii="Calibri" w:hAnsi="Calibri"/>
          <w:lang w:val="en"/>
        </w:rPr>
      </w:pPr>
      <w:r w:rsidRPr="006A43A0">
        <w:rPr>
          <w:rFonts w:ascii="Calibri" w:hAnsi="Calibri"/>
          <w:lang w:val="en"/>
        </w:rPr>
        <w:t>Provides adhesion to wet surfaces.</w:t>
      </w:r>
    </w:p>
    <w:p w14:paraId="6D7EDE29" w14:textId="2465CDE7" w:rsidR="001F3B11" w:rsidRPr="006A43A0" w:rsidRDefault="006A43A0" w:rsidP="00DE25F1">
      <w:pPr>
        <w:pStyle w:val="ListParagraph"/>
        <w:numPr>
          <w:ilvl w:val="0"/>
          <w:numId w:val="4"/>
        </w:numPr>
        <w:rPr>
          <w:rFonts w:ascii="Calibri" w:hAnsi="Calibri"/>
        </w:rPr>
      </w:pPr>
      <w:r w:rsidRPr="006A43A0">
        <w:rPr>
          <w:rFonts w:ascii="Calibri" w:hAnsi="Calibri"/>
          <w:lang w:val="en"/>
        </w:rPr>
        <w:t>Solvent-free.</w:t>
      </w:r>
    </w:p>
    <w:p w14:paraId="358FDD34" w14:textId="77777777" w:rsidR="006A43A0" w:rsidRPr="006A43A0" w:rsidRDefault="006A43A0" w:rsidP="00DE25F1">
      <w:pPr>
        <w:pStyle w:val="ListParagraph"/>
        <w:numPr>
          <w:ilvl w:val="0"/>
          <w:numId w:val="4"/>
        </w:numPr>
        <w:rPr>
          <w:rFonts w:ascii="Calibri" w:hAnsi="Calibri"/>
        </w:rPr>
      </w:pPr>
    </w:p>
    <w:p w14:paraId="2F81473A" w14:textId="77777777" w:rsidR="006A43A0" w:rsidRPr="006A43A0" w:rsidRDefault="006A43A0" w:rsidP="006A43A0">
      <w:pPr>
        <w:jc w:val="both"/>
        <w:rPr>
          <w:rFonts w:ascii="Calibri" w:hAnsi="Calibri"/>
          <w:b/>
          <w:color w:val="273189"/>
          <w:sz w:val="28"/>
        </w:rPr>
      </w:pPr>
      <w:r w:rsidRPr="006A43A0">
        <w:rPr>
          <w:rFonts w:ascii="Calibri" w:hAnsi="Calibri"/>
          <w:b/>
          <w:color w:val="273189"/>
          <w:sz w:val="28"/>
          <w:lang w:val="en"/>
        </w:rPr>
        <w:t>Surface preparation</w:t>
      </w:r>
    </w:p>
    <w:p w14:paraId="567E449A" w14:textId="77777777" w:rsidR="006A43A0" w:rsidRPr="006A43A0" w:rsidRDefault="006A43A0" w:rsidP="006A43A0">
      <w:pPr>
        <w:jc w:val="both"/>
        <w:rPr>
          <w:rFonts w:ascii="Calibri" w:hAnsi="Calibri"/>
        </w:rPr>
      </w:pPr>
      <w:r w:rsidRPr="006A43A0">
        <w:rPr>
          <w:rFonts w:ascii="Calibri" w:hAnsi="Calibri"/>
          <w:lang w:val="en"/>
        </w:rPr>
        <w:t>The surface used in the repair of reinforced concrete elements should be cleaned of dust, oil and construction waste, damaged and loose concrete pieces on the surface, and steel surfaces should be cleaned of rust by sandblasting. The edges of the surface caused by the fracture should be cut as perpendicular as possible, the rust on the reinforcement should be cleaned, and if necessary, new reinforcement should be added. If there is water flow on the surface, it should be drained or closed with a suitable plug.</w:t>
      </w:r>
    </w:p>
    <w:p w14:paraId="06A26DC3" w14:textId="77777777" w:rsidR="001826A0" w:rsidRPr="006A43A0" w:rsidRDefault="001826A0" w:rsidP="001826A0">
      <w:pPr>
        <w:jc w:val="both"/>
        <w:rPr>
          <w:rFonts w:ascii="Calibri" w:hAnsi="Calibri"/>
          <w:b/>
          <w:color w:val="273189"/>
          <w:sz w:val="28"/>
        </w:rPr>
      </w:pPr>
    </w:p>
    <w:p w14:paraId="5CBF6072" w14:textId="70B941F8" w:rsidR="001826A0" w:rsidRDefault="006A43A0" w:rsidP="001826A0">
      <w:pPr>
        <w:jc w:val="both"/>
        <w:rPr>
          <w:rFonts w:ascii="Calibri" w:hAnsi="Calibri"/>
          <w:b/>
          <w:color w:val="273189"/>
          <w:sz w:val="28"/>
          <w:lang w:val="az-Latn-AZ"/>
        </w:rPr>
      </w:pPr>
      <w:r>
        <w:rPr>
          <w:rFonts w:ascii="Calibri" w:hAnsi="Calibri"/>
          <w:b/>
          <w:color w:val="273189"/>
          <w:sz w:val="28"/>
          <w:lang w:val="az-Latn-AZ"/>
        </w:rPr>
        <w:t>Mixing</w:t>
      </w:r>
    </w:p>
    <w:p w14:paraId="693DD910" w14:textId="77777777" w:rsidR="006A43A0" w:rsidRPr="006A43A0" w:rsidRDefault="006A43A0" w:rsidP="006A43A0">
      <w:pPr>
        <w:jc w:val="both"/>
        <w:rPr>
          <w:rFonts w:ascii="Calibri" w:hAnsi="Calibri"/>
        </w:rPr>
      </w:pPr>
      <w:r w:rsidRPr="006A43A0">
        <w:rPr>
          <w:rFonts w:ascii="Calibri" w:hAnsi="Calibri"/>
          <w:lang w:val="en"/>
        </w:rPr>
        <w:t xml:space="preserve">Knarr </w:t>
      </w:r>
      <w:proofErr w:type="spellStart"/>
      <w:r w:rsidRPr="006A43A0">
        <w:rPr>
          <w:rFonts w:ascii="Calibri" w:hAnsi="Calibri"/>
          <w:lang w:val="en"/>
        </w:rPr>
        <w:t>Concresive</w:t>
      </w:r>
      <w:proofErr w:type="spellEnd"/>
      <w:r w:rsidRPr="006A43A0">
        <w:rPr>
          <w:rFonts w:ascii="Calibri" w:hAnsi="Calibri"/>
          <w:lang w:val="en"/>
        </w:rPr>
        <w:t xml:space="preserve"> 2715FD is supplied in ready-to-use kits according to the mixing ratio. </w:t>
      </w:r>
      <w:proofErr w:type="gramStart"/>
      <w:r w:rsidRPr="006A43A0">
        <w:rPr>
          <w:rFonts w:ascii="Calibri" w:hAnsi="Calibri"/>
          <w:lang w:val="en"/>
        </w:rPr>
        <w:t>Before starting the mixture, it</w:t>
      </w:r>
      <w:proofErr w:type="gramEnd"/>
      <w:r w:rsidRPr="006A43A0">
        <w:rPr>
          <w:rFonts w:ascii="Calibri" w:hAnsi="Calibri"/>
          <w:lang w:val="en"/>
        </w:rPr>
        <w:t xml:space="preserve"> should be ensured that the temperature of the material is between +15-+25°C. Component B must be completely drained into component A and it is necessary to ensure that no material remains in component B. The mixture should be mixed for at least 3 minutes until a homogeneous mixture is obtained, with a mixer at about 300 rpm, taking care not to leave any unmixed material on the sides and bottom of the package.</w:t>
      </w:r>
    </w:p>
    <w:p w14:paraId="267275AB" w14:textId="77777777" w:rsidR="001826A0" w:rsidRPr="006A43A0" w:rsidRDefault="001826A0" w:rsidP="001826A0">
      <w:pPr>
        <w:jc w:val="both"/>
        <w:rPr>
          <w:rFonts w:ascii="Calibri" w:hAnsi="Calibri"/>
          <w:b/>
          <w:color w:val="273189"/>
          <w:sz w:val="28"/>
        </w:rPr>
      </w:pPr>
    </w:p>
    <w:p w14:paraId="04B1F6CB" w14:textId="77777777" w:rsidR="006A43A0" w:rsidRPr="006A43A0" w:rsidRDefault="006A43A0" w:rsidP="006A43A0">
      <w:pPr>
        <w:jc w:val="both"/>
        <w:rPr>
          <w:rFonts w:ascii="Calibri" w:hAnsi="Calibri"/>
          <w:b/>
          <w:color w:val="273189"/>
          <w:sz w:val="28"/>
        </w:rPr>
      </w:pPr>
      <w:r w:rsidRPr="006A43A0">
        <w:rPr>
          <w:rFonts w:ascii="Calibri" w:hAnsi="Calibri"/>
          <w:b/>
          <w:color w:val="273189"/>
          <w:sz w:val="28"/>
          <w:lang w:val="en"/>
        </w:rPr>
        <w:t>Methods of use</w:t>
      </w:r>
    </w:p>
    <w:p w14:paraId="7A0C68FE" w14:textId="77777777" w:rsidR="006A43A0" w:rsidRDefault="006A43A0" w:rsidP="006A43A0">
      <w:pPr>
        <w:jc w:val="both"/>
        <w:rPr>
          <w:rFonts w:ascii="Calibri" w:hAnsi="Calibri"/>
        </w:rPr>
      </w:pPr>
      <w:r w:rsidRPr="006A43A0">
        <w:rPr>
          <w:rFonts w:ascii="Calibri" w:hAnsi="Calibri"/>
          <w:lang w:val="en"/>
        </w:rPr>
        <w:t xml:space="preserve">Knarr </w:t>
      </w:r>
      <w:proofErr w:type="spellStart"/>
      <w:r w:rsidRPr="006A43A0">
        <w:rPr>
          <w:rFonts w:ascii="Calibri" w:hAnsi="Calibri"/>
          <w:lang w:val="en"/>
        </w:rPr>
        <w:t>Concresive</w:t>
      </w:r>
      <w:proofErr w:type="spellEnd"/>
      <w:r w:rsidRPr="006A43A0">
        <w:rPr>
          <w:rFonts w:ascii="Calibri" w:hAnsi="Calibri"/>
          <w:lang w:val="en"/>
        </w:rPr>
        <w:t xml:space="preserve"> 2715FD should be applied to the prepared surface with a spatula or trowel. The application thickness should be at least 2 mm and at most 30 mm. In the manufacture of anchors, according to the project, holes should be drilled with a drill that is at least 6 mm larger than the diameter of the reinforcement. Excavated spaces should be cleaned with a wire brush and compressed air. The prepared material should be filled into the appropriate putty gun. The cavity should be sufficiently filled with Knarr </w:t>
      </w:r>
      <w:proofErr w:type="spellStart"/>
      <w:r w:rsidRPr="006A43A0">
        <w:rPr>
          <w:rFonts w:ascii="Calibri" w:hAnsi="Calibri"/>
          <w:lang w:val="en"/>
        </w:rPr>
        <w:t>Concresive</w:t>
      </w:r>
      <w:proofErr w:type="spellEnd"/>
      <w:r w:rsidRPr="006A43A0">
        <w:rPr>
          <w:rFonts w:ascii="Calibri" w:hAnsi="Calibri"/>
          <w:lang w:val="en"/>
        </w:rPr>
        <w:t xml:space="preserve"> 2715 by pulling the nozzle of the gun beyond the bottom of the cavity. It is necessary to insert the material into the hole by turning the anchor rod of any length and diameter.</w:t>
      </w:r>
    </w:p>
    <w:p w14:paraId="5CA09411" w14:textId="6F85C611" w:rsidR="006A43A0" w:rsidRPr="006A43A0" w:rsidRDefault="006A43A0" w:rsidP="006A43A0">
      <w:pPr>
        <w:jc w:val="both"/>
        <w:rPr>
          <w:rFonts w:ascii="Calibri" w:hAnsi="Calibri"/>
        </w:rPr>
      </w:pPr>
      <w:r w:rsidRPr="006A43A0">
        <w:rPr>
          <w:rFonts w:ascii="Calibri" w:hAnsi="Calibri"/>
          <w:b/>
          <w:color w:val="273189"/>
          <w:sz w:val="28"/>
        </w:rPr>
        <w:br/>
        <w:t>Consumption</w:t>
      </w:r>
    </w:p>
    <w:p w14:paraId="0F42432D" w14:textId="75222052" w:rsidR="005B469D" w:rsidRDefault="006A43A0" w:rsidP="0004122F">
      <w:pPr>
        <w:rPr>
          <w:rFonts w:ascii="Calibri" w:hAnsi="Calibri"/>
        </w:rPr>
      </w:pPr>
      <w:r w:rsidRPr="006A43A0">
        <w:rPr>
          <w:rFonts w:ascii="Calibri" w:hAnsi="Calibri"/>
          <w:lang w:val="en"/>
        </w:rPr>
        <w:t>It is about 1.70 kg/m2 for 1 mm thickness.</w:t>
      </w:r>
    </w:p>
    <w:p w14:paraId="3DF6E332" w14:textId="77777777" w:rsidR="006A43A0" w:rsidRPr="006A43A0" w:rsidRDefault="006A43A0" w:rsidP="0004122F">
      <w:pPr>
        <w:rPr>
          <w:rFonts w:ascii="Calibri" w:hAnsi="Calibri"/>
        </w:rPr>
      </w:pPr>
    </w:p>
    <w:p w14:paraId="5024AF32" w14:textId="77777777" w:rsidR="006A43A0" w:rsidRPr="006A43A0" w:rsidRDefault="006A43A0" w:rsidP="006A43A0">
      <w:pPr>
        <w:rPr>
          <w:rFonts w:ascii="Calibri" w:hAnsi="Calibri"/>
          <w:b/>
          <w:color w:val="273189"/>
          <w:sz w:val="28"/>
        </w:rPr>
      </w:pPr>
      <w:r w:rsidRPr="006A43A0">
        <w:rPr>
          <w:rFonts w:ascii="Calibri" w:hAnsi="Calibri"/>
          <w:b/>
          <w:color w:val="273189"/>
          <w:sz w:val="28"/>
          <w:lang w:val="en"/>
        </w:rPr>
        <w:t>Storage conditions</w:t>
      </w:r>
    </w:p>
    <w:p w14:paraId="28230327" w14:textId="77777777" w:rsidR="006A43A0" w:rsidRPr="006A43A0" w:rsidRDefault="006A43A0" w:rsidP="006A43A0">
      <w:pPr>
        <w:rPr>
          <w:rFonts w:ascii="Calibri" w:hAnsi="Calibri"/>
        </w:rPr>
      </w:pPr>
      <w:r w:rsidRPr="006A43A0">
        <w:rPr>
          <w:rFonts w:ascii="Calibri" w:hAnsi="Calibri"/>
          <w:lang w:val="en"/>
        </w:rPr>
        <w:t xml:space="preserve">The paint should be stored in dry, cool, well-ventilated, unopened warehouses with high temperatures and no possibility of sparks, </w:t>
      </w:r>
      <w:proofErr w:type="gramStart"/>
      <w:r w:rsidRPr="006A43A0">
        <w:rPr>
          <w:rFonts w:ascii="Calibri" w:hAnsi="Calibri"/>
          <w:lang w:val="en"/>
        </w:rPr>
        <w:t>taking into account</w:t>
      </w:r>
      <w:proofErr w:type="gramEnd"/>
      <w:r w:rsidRPr="006A43A0">
        <w:rPr>
          <w:rFonts w:ascii="Calibri" w:hAnsi="Calibri"/>
          <w:lang w:val="en"/>
        </w:rPr>
        <w:t xml:space="preserve"> the local conditions. It should be mixed well before use. Containers should be tightly closed. Shelf life is 18 months.</w:t>
      </w:r>
    </w:p>
    <w:p w14:paraId="6F233847" w14:textId="77777777" w:rsidR="009F620F" w:rsidRDefault="009F620F" w:rsidP="003A14F8">
      <w:pPr>
        <w:ind w:firstLine="720"/>
        <w:rPr>
          <w:rFonts w:ascii="Calibri" w:hAnsi="Calibri"/>
          <w:b/>
          <w:color w:val="273189"/>
          <w:lang w:val="az-Latn-AZ"/>
        </w:rPr>
      </w:pPr>
    </w:p>
    <w:p w14:paraId="71BFC2D0" w14:textId="7A4BC8DC" w:rsidR="006A43A0" w:rsidRPr="009F620F" w:rsidRDefault="006A43A0" w:rsidP="0004122F">
      <w:pPr>
        <w:rPr>
          <w:rFonts w:ascii="Calibri" w:hAnsi="Calibri"/>
          <w:b/>
          <w:color w:val="273189"/>
          <w:sz w:val="28"/>
          <w:lang w:val="az-Latn-AZ"/>
        </w:rPr>
      </w:pPr>
      <w:r>
        <w:rPr>
          <w:rFonts w:ascii="Calibri" w:hAnsi="Calibri"/>
          <w:b/>
          <w:color w:val="273189"/>
          <w:sz w:val="28"/>
          <w:lang w:val="az-Latn-AZ"/>
        </w:rPr>
        <w:t>Packaging</w:t>
      </w:r>
    </w:p>
    <w:p w14:paraId="52D223E2" w14:textId="77777777" w:rsidR="006A43A0" w:rsidRPr="006A43A0" w:rsidRDefault="006A43A0" w:rsidP="006A43A0">
      <w:pPr>
        <w:rPr>
          <w:rFonts w:ascii="Calibri" w:hAnsi="Calibri"/>
        </w:rPr>
      </w:pPr>
      <w:r w:rsidRPr="006A43A0">
        <w:rPr>
          <w:rFonts w:ascii="Calibri" w:hAnsi="Calibri"/>
          <w:lang w:val="en"/>
        </w:rPr>
        <w:t>It is produced as 3.75 kg A Component and 1.25 kg B Component.</w:t>
      </w:r>
    </w:p>
    <w:p w14:paraId="1FA3CEAD" w14:textId="2B2A9F29" w:rsidR="003677DA" w:rsidRPr="006A43A0" w:rsidRDefault="003677DA" w:rsidP="0004122F">
      <w:pPr>
        <w:rPr>
          <w:rFonts w:ascii="Calibri" w:hAnsi="Calibri"/>
        </w:rPr>
      </w:pPr>
    </w:p>
    <w:p w14:paraId="2BF7FAB1" w14:textId="77777777" w:rsidR="006A43A0" w:rsidRPr="009F620F" w:rsidRDefault="006A43A0" w:rsidP="006A43A0">
      <w:pPr>
        <w:rPr>
          <w:rFonts w:ascii="Calibri" w:hAnsi="Calibri"/>
          <w:b/>
          <w:color w:val="273189"/>
          <w:sz w:val="28"/>
          <w:lang w:val="az-Latn-AZ"/>
        </w:rPr>
      </w:pPr>
      <w:r>
        <w:rPr>
          <w:rFonts w:ascii="Calibri" w:hAnsi="Calibri"/>
          <w:b/>
          <w:color w:val="273189"/>
          <w:sz w:val="28"/>
          <w:lang w:val="az-Latn-AZ"/>
        </w:rPr>
        <w:t>Applier paint specialist</w:t>
      </w:r>
    </w:p>
    <w:p w14:paraId="63590FF8" w14:textId="77777777" w:rsidR="006A43A0" w:rsidRDefault="006A43A0" w:rsidP="006A43A0">
      <w:pPr>
        <w:jc w:val="both"/>
        <w:rPr>
          <w:rFonts w:ascii="Calibri" w:hAnsi="Calibri"/>
          <w:lang w:val="az-Latn-AZ"/>
        </w:rPr>
      </w:pPr>
      <w:r>
        <w:rPr>
          <w:rFonts w:ascii="Calibri" w:hAnsi="Calibri"/>
          <w:lang w:val="az-Latn-AZ"/>
        </w:rPr>
        <w:t xml:space="preserve">This product is for professional use only. The applicators and operators should be trained, experienced and have the capability and equipment to mix and apply the coatings correctly and according to requisition. Applicators and operators must use appropriate personal protection equipment when using this product. </w:t>
      </w:r>
    </w:p>
    <w:p w14:paraId="6AC69BB8" w14:textId="77777777" w:rsidR="006A43A0" w:rsidRDefault="006A43A0" w:rsidP="006A43A0">
      <w:pPr>
        <w:jc w:val="both"/>
        <w:rPr>
          <w:rFonts w:ascii="Calibri" w:hAnsi="Calibri"/>
          <w:lang w:val="az-Latn-AZ"/>
        </w:rPr>
      </w:pPr>
    </w:p>
    <w:p w14:paraId="6050E0FF" w14:textId="77777777" w:rsidR="006A43A0" w:rsidRPr="009F620F" w:rsidRDefault="006A43A0" w:rsidP="006A43A0">
      <w:pPr>
        <w:jc w:val="both"/>
        <w:rPr>
          <w:rFonts w:ascii="Calibri" w:hAnsi="Calibri"/>
          <w:b/>
          <w:color w:val="273189"/>
          <w:sz w:val="28"/>
          <w:lang w:val="az-Latn-AZ"/>
        </w:rPr>
      </w:pPr>
      <w:r>
        <w:rPr>
          <w:rFonts w:ascii="Calibri" w:hAnsi="Calibri"/>
          <w:b/>
          <w:color w:val="273189"/>
          <w:sz w:val="28"/>
          <w:lang w:val="az-Latn-AZ"/>
        </w:rPr>
        <w:t>Color of the product</w:t>
      </w:r>
    </w:p>
    <w:p w14:paraId="19D479EB" w14:textId="1969D83E" w:rsidR="006A43A0" w:rsidRDefault="006A43A0" w:rsidP="006A43A0">
      <w:pPr>
        <w:jc w:val="both"/>
        <w:rPr>
          <w:rFonts w:ascii="Calibri" w:hAnsi="Calibri"/>
          <w:lang w:val="az-Latn-AZ"/>
        </w:rPr>
      </w:pPr>
      <w:r>
        <w:rPr>
          <w:rFonts w:ascii="Calibri" w:hAnsi="Calibri"/>
          <w:lang w:val="az-Latn-AZ"/>
        </w:rPr>
        <w:t>When applicable, products primarily meant for use as primers or antifoulings may have slight color variations from batc</w:t>
      </w:r>
      <w:r>
        <w:rPr>
          <w:rFonts w:ascii="Calibri" w:hAnsi="Calibri"/>
          <w:lang w:val="az-Latn-AZ"/>
        </w:rPr>
        <w:t>h</w:t>
      </w:r>
      <w:r>
        <w:rPr>
          <w:rFonts w:ascii="Calibri" w:hAnsi="Calibri"/>
          <w:lang w:val="az-Latn-AZ"/>
        </w:rPr>
        <w:t xml:space="preserve"> to batch. Such products may fade and chalk when exposed to sunlight and weathering.</w:t>
      </w:r>
    </w:p>
    <w:p w14:paraId="0755F9B3" w14:textId="77777777" w:rsidR="006A43A0" w:rsidRDefault="006A43A0" w:rsidP="006A43A0">
      <w:pPr>
        <w:jc w:val="both"/>
        <w:rPr>
          <w:rFonts w:ascii="Calibri" w:hAnsi="Calibri"/>
          <w:lang w:val="az-Latn-AZ"/>
        </w:rPr>
      </w:pPr>
    </w:p>
    <w:p w14:paraId="08590CE4" w14:textId="77777777" w:rsidR="006A43A0" w:rsidRPr="009F620F" w:rsidRDefault="006A43A0" w:rsidP="006A43A0">
      <w:pPr>
        <w:jc w:val="both"/>
        <w:rPr>
          <w:rFonts w:ascii="Calibri" w:hAnsi="Calibri"/>
          <w:b/>
          <w:color w:val="273189"/>
          <w:sz w:val="28"/>
          <w:lang w:val="az-Latn-AZ"/>
        </w:rPr>
      </w:pPr>
      <w:r>
        <w:rPr>
          <w:rFonts w:ascii="Calibri" w:hAnsi="Calibri"/>
          <w:b/>
          <w:color w:val="273189"/>
          <w:sz w:val="28"/>
          <w:lang w:val="az-Latn-AZ"/>
        </w:rPr>
        <w:t>Caution</w:t>
      </w:r>
    </w:p>
    <w:p w14:paraId="5B503788" w14:textId="77777777" w:rsidR="006A43A0" w:rsidRPr="00301159" w:rsidRDefault="006A43A0" w:rsidP="006A43A0">
      <w:pPr>
        <w:jc w:val="both"/>
        <w:rPr>
          <w:rFonts w:ascii="Calibri" w:hAnsi="Calibri"/>
          <w:lang w:val="az-Latn-AZ"/>
        </w:rPr>
      </w:pPr>
      <w:r>
        <w:rPr>
          <w:rFonts w:ascii="Calibri" w:hAnsi="Calibri"/>
          <w:lang w:val="az-Latn-AZ"/>
        </w:rPr>
        <w:t>The information above is prepared based on laboratory testing and practical experience. The company cannot guarantee anything but the quality of the product, because products are often used under conditions beyond our control.</w:t>
      </w:r>
    </w:p>
    <w:p w14:paraId="2F6F38CB" w14:textId="77777777" w:rsidR="006A43A0" w:rsidRDefault="006A43A0" w:rsidP="006A43A0">
      <w:pPr>
        <w:jc w:val="both"/>
        <w:rPr>
          <w:rFonts w:ascii="Calibri" w:hAnsi="Calibri"/>
          <w:b/>
          <w:color w:val="273189"/>
          <w:sz w:val="28"/>
          <w:lang w:val="az-Latn-AZ"/>
        </w:rPr>
      </w:pPr>
    </w:p>
    <w:p w14:paraId="58E29C29" w14:textId="77777777" w:rsidR="006A43A0" w:rsidRPr="009F620F" w:rsidRDefault="006A43A0" w:rsidP="006A43A0">
      <w:pPr>
        <w:jc w:val="both"/>
        <w:rPr>
          <w:rFonts w:ascii="Calibri" w:hAnsi="Calibri"/>
          <w:b/>
          <w:color w:val="273189"/>
          <w:sz w:val="28"/>
          <w:lang w:val="az-Latn-AZ"/>
        </w:rPr>
      </w:pPr>
      <w:r>
        <w:rPr>
          <w:rFonts w:ascii="Calibri" w:hAnsi="Calibri"/>
          <w:b/>
          <w:color w:val="273189"/>
          <w:sz w:val="28"/>
          <w:lang w:val="az-Latn-AZ"/>
        </w:rPr>
        <w:t>Health and safety rules</w:t>
      </w:r>
    </w:p>
    <w:p w14:paraId="088DB7A0" w14:textId="77777777" w:rsidR="006A43A0" w:rsidRDefault="006A43A0" w:rsidP="006A43A0">
      <w:pPr>
        <w:pBdr>
          <w:bottom w:val="single" w:sz="12" w:space="1" w:color="auto"/>
        </w:pBdr>
        <w:jc w:val="both"/>
        <w:rPr>
          <w:rFonts w:ascii="Calibri" w:hAnsi="Calibri"/>
          <w:lang w:val="az-Latn-AZ"/>
        </w:rPr>
      </w:pPr>
      <w:r>
        <w:rPr>
          <w:rFonts w:ascii="Calibri" w:hAnsi="Calibri"/>
          <w:lang w:val="az-Latn-AZ"/>
        </w:rPr>
        <w:t>Please observe the precautionary notices displayed on the container. Use under well ventilated conditions. Do no inhale spray mist. Avoid skin contact. Splillage on the skin should immediately removed with suitable cleanser, soap and water. Eyes should well flushed with water and medical attention shought immediately.</w:t>
      </w:r>
    </w:p>
    <w:p w14:paraId="3FCA29BA" w14:textId="77777777" w:rsidR="006A43A0" w:rsidRDefault="006A43A0" w:rsidP="006A43A0">
      <w:pPr>
        <w:pBdr>
          <w:bottom w:val="single" w:sz="12" w:space="1" w:color="auto"/>
        </w:pBdr>
        <w:jc w:val="both"/>
        <w:rPr>
          <w:rFonts w:ascii="Calibri" w:hAnsi="Calibri"/>
          <w:lang w:val="az-Latn-AZ"/>
        </w:rPr>
      </w:pPr>
    </w:p>
    <w:p w14:paraId="49AF8BAD" w14:textId="77777777" w:rsidR="006A43A0" w:rsidRDefault="006A43A0" w:rsidP="006A43A0">
      <w:pPr>
        <w:jc w:val="both"/>
        <w:rPr>
          <w:rFonts w:ascii="Calibri" w:hAnsi="Calibri"/>
          <w:lang w:val="az-Latn-AZ"/>
        </w:rPr>
      </w:pPr>
    </w:p>
    <w:p w14:paraId="6E8E5425" w14:textId="77777777" w:rsidR="006A43A0" w:rsidRPr="006A43A0" w:rsidRDefault="006A43A0" w:rsidP="006A43A0">
      <w:pPr>
        <w:jc w:val="both"/>
        <w:rPr>
          <w:rFonts w:ascii="Calibri" w:hAnsi="Calibri"/>
          <w:i/>
          <w:iCs/>
          <w:lang w:val="az-Latn-AZ"/>
        </w:rPr>
      </w:pPr>
      <w:r w:rsidRPr="006A43A0">
        <w:rPr>
          <w:rFonts w:ascii="Calibri" w:hAnsi="Calibri"/>
          <w:b/>
          <w:i/>
          <w:iCs/>
          <w:lang w:val="az-Latn-AZ"/>
        </w:rPr>
        <w:t>Attention:</w:t>
      </w:r>
      <w:r w:rsidRPr="006A43A0">
        <w:rPr>
          <w:rFonts w:ascii="Calibri" w:hAnsi="Calibri"/>
          <w:i/>
          <w:iCs/>
          <w:lang w:val="az-Latn-AZ"/>
        </w:rPr>
        <w:t xml:space="preserve"> “CMT Group” MMC holds right to change information on this Technical Data Sheet without further notice.</w:t>
      </w:r>
    </w:p>
    <w:p w14:paraId="70DAA9EA" w14:textId="10230EB5" w:rsidR="00CB632B" w:rsidRPr="005C2D72" w:rsidRDefault="00CB632B" w:rsidP="006A43A0">
      <w:pPr>
        <w:rPr>
          <w:rFonts w:ascii="Calibri" w:hAnsi="Calibri"/>
          <w:lang w:val="az-Latn-AZ"/>
        </w:rPr>
      </w:pPr>
    </w:p>
    <w:sectPr w:rsidR="00CB632B" w:rsidRPr="005C2D72" w:rsidSect="00860855">
      <w:headerReference w:type="default" r:id="rId10"/>
      <w:footerReference w:type="even" r:id="rId11"/>
      <w:footerReference w:type="default" r:id="rId12"/>
      <w:pgSz w:w="11907" w:h="16839" w:code="9"/>
      <w:pgMar w:top="720" w:right="720" w:bottom="720" w:left="72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B6DB" w14:textId="77777777" w:rsidR="00F81D4F" w:rsidRDefault="00F81D4F" w:rsidP="00E321B6">
      <w:r>
        <w:separator/>
      </w:r>
    </w:p>
  </w:endnote>
  <w:endnote w:type="continuationSeparator" w:id="0">
    <w:p w14:paraId="1F2D4D32" w14:textId="77777777" w:rsidR="00F81D4F" w:rsidRDefault="00F81D4F" w:rsidP="00E3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Trebuchet MS">
    <w:altName w:val="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utura Bk BT">
    <w:altName w:val="Century Gothic"/>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horzAnchor="page" w:tblpX="1729" w:tblpY="-497"/>
      <w:tblW w:w="5000" w:type="pct"/>
      <w:tblLook w:val="04A0" w:firstRow="1" w:lastRow="0" w:firstColumn="1" w:lastColumn="0" w:noHBand="0" w:noVBand="1"/>
    </w:tblPr>
    <w:tblGrid>
      <w:gridCol w:w="2803"/>
      <w:gridCol w:w="4861"/>
      <w:gridCol w:w="2803"/>
    </w:tblGrid>
    <w:tr w:rsidR="003A14F8" w:rsidRPr="00512CDA" w14:paraId="5C8340CD" w14:textId="77777777" w:rsidTr="005C2D72">
      <w:trPr>
        <w:trHeight w:val="64"/>
      </w:trPr>
      <w:tc>
        <w:tcPr>
          <w:tcW w:w="1339" w:type="pct"/>
          <w:tcBorders>
            <w:top w:val="nil"/>
            <w:left w:val="nil"/>
            <w:bottom w:val="single" w:sz="4" w:space="0" w:color="4F81BD" w:themeColor="accent1"/>
            <w:right w:val="nil"/>
          </w:tcBorders>
        </w:tcPr>
        <w:p w14:paraId="2B38A44D" w14:textId="77777777" w:rsidR="003A14F8" w:rsidRPr="003A14F8" w:rsidRDefault="003A14F8" w:rsidP="005C2D72">
          <w:pPr>
            <w:pStyle w:val="Header"/>
            <w:spacing w:line="276" w:lineRule="auto"/>
            <w:rPr>
              <w:rFonts w:asciiTheme="majorHAnsi" w:eastAsiaTheme="majorEastAsia" w:hAnsiTheme="majorHAnsi" w:cstheme="majorBidi"/>
              <w:b/>
              <w:bCs/>
              <w:color w:val="273189"/>
            </w:rPr>
          </w:pPr>
        </w:p>
      </w:tc>
      <w:tc>
        <w:tcPr>
          <w:tcW w:w="2322" w:type="pct"/>
          <w:vMerge w:val="restart"/>
          <w:noWrap/>
          <w:vAlign w:val="center"/>
          <w:hideMark/>
        </w:tcPr>
        <w:p w14:paraId="3703EB4D" w14:textId="77777777" w:rsidR="003A14F8" w:rsidRPr="00822907" w:rsidRDefault="003A14F8" w:rsidP="005C2D72">
          <w:pPr>
            <w:pStyle w:val="NoSpacing"/>
            <w:spacing w:line="276" w:lineRule="auto"/>
            <w:jc w:val="center"/>
            <w:rPr>
              <w:rFonts w:ascii="Cambria" w:hAnsi="Cambria"/>
              <w:color w:val="273189"/>
              <w:lang w:val="fr-FR"/>
            </w:rPr>
          </w:pPr>
          <w:r w:rsidRPr="00822907">
            <w:rPr>
              <w:rFonts w:ascii="Cambria" w:hAnsi="Cambria"/>
              <w:color w:val="273189"/>
              <w:lang w:val="fr-FR"/>
            </w:rPr>
            <w:t>“</w:t>
          </w:r>
          <w:proofErr w:type="spellStart"/>
          <w:r w:rsidRPr="00822907">
            <w:rPr>
              <w:rFonts w:ascii="Cambria" w:hAnsi="Cambria"/>
              <w:color w:val="273189"/>
              <w:lang w:val="fr-FR"/>
            </w:rPr>
            <w:t>Caspi</w:t>
          </w:r>
          <w:proofErr w:type="spellEnd"/>
          <w:r w:rsidRPr="00822907">
            <w:rPr>
              <w:rFonts w:ascii="Cambria" w:hAnsi="Cambria"/>
              <w:color w:val="273189"/>
              <w:lang w:val="fr-FR"/>
            </w:rPr>
            <w:t>-Marine Technologies” MMC</w:t>
          </w:r>
        </w:p>
        <w:p w14:paraId="2C66ADD5" w14:textId="77777777" w:rsidR="003A14F8" w:rsidRPr="00822907" w:rsidRDefault="003A14F8" w:rsidP="005C2D72">
          <w:pPr>
            <w:pStyle w:val="NoSpacing"/>
            <w:spacing w:line="276" w:lineRule="auto"/>
            <w:jc w:val="center"/>
            <w:rPr>
              <w:rFonts w:asciiTheme="majorHAnsi" w:hAnsiTheme="majorHAnsi"/>
              <w:color w:val="273189"/>
              <w:lang w:val="fr-FR"/>
            </w:rPr>
          </w:pPr>
          <w:r w:rsidRPr="00822907">
            <w:rPr>
              <w:rFonts w:ascii="Cambria" w:hAnsi="Cambria"/>
              <w:color w:val="273189"/>
              <w:lang w:val="fr-FR"/>
            </w:rPr>
            <w:t>www.caspimarine.com | www.penguin.az</w:t>
          </w:r>
        </w:p>
      </w:tc>
      <w:tc>
        <w:tcPr>
          <w:tcW w:w="1339" w:type="pct"/>
          <w:tcBorders>
            <w:top w:val="nil"/>
            <w:left w:val="nil"/>
            <w:bottom w:val="single" w:sz="4" w:space="0" w:color="4F81BD" w:themeColor="accent1"/>
            <w:right w:val="nil"/>
          </w:tcBorders>
        </w:tcPr>
        <w:p w14:paraId="7A279B71" w14:textId="77777777" w:rsidR="003A14F8" w:rsidRPr="00822907" w:rsidRDefault="003A14F8" w:rsidP="005C2D72">
          <w:pPr>
            <w:pStyle w:val="Header"/>
            <w:spacing w:line="276" w:lineRule="auto"/>
            <w:rPr>
              <w:rFonts w:asciiTheme="majorHAnsi" w:eastAsiaTheme="majorEastAsia" w:hAnsiTheme="majorHAnsi" w:cstheme="majorBidi"/>
              <w:b/>
              <w:bCs/>
              <w:color w:val="273189"/>
              <w:lang w:val="fr-FR"/>
            </w:rPr>
          </w:pPr>
        </w:p>
      </w:tc>
    </w:tr>
    <w:tr w:rsidR="003A14F8" w:rsidRPr="00512CDA" w14:paraId="5ACF3383" w14:textId="77777777" w:rsidTr="005C2D72">
      <w:trPr>
        <w:trHeight w:val="150"/>
      </w:trPr>
      <w:tc>
        <w:tcPr>
          <w:tcW w:w="1339" w:type="pct"/>
          <w:tcBorders>
            <w:top w:val="single" w:sz="4" w:space="0" w:color="4F81BD" w:themeColor="accent1"/>
            <w:left w:val="nil"/>
            <w:bottom w:val="nil"/>
            <w:right w:val="nil"/>
          </w:tcBorders>
        </w:tcPr>
        <w:p w14:paraId="3259D0F7" w14:textId="77777777" w:rsidR="003A14F8" w:rsidRPr="00822907" w:rsidRDefault="003A14F8" w:rsidP="005C2D72">
          <w:pPr>
            <w:pStyle w:val="Header"/>
            <w:spacing w:line="276" w:lineRule="auto"/>
            <w:rPr>
              <w:rFonts w:asciiTheme="majorHAnsi" w:eastAsiaTheme="majorEastAsia" w:hAnsiTheme="majorHAnsi" w:cstheme="majorBidi"/>
              <w:b/>
              <w:bCs/>
              <w:color w:val="273189"/>
              <w:lang w:val="fr-FR"/>
            </w:rPr>
          </w:pPr>
        </w:p>
      </w:tc>
      <w:tc>
        <w:tcPr>
          <w:tcW w:w="0" w:type="auto"/>
          <w:vMerge/>
          <w:vAlign w:val="center"/>
          <w:hideMark/>
        </w:tcPr>
        <w:p w14:paraId="3AB25B10" w14:textId="77777777" w:rsidR="003A14F8" w:rsidRPr="00822907" w:rsidRDefault="003A14F8" w:rsidP="005C2D72">
          <w:pPr>
            <w:rPr>
              <w:rFonts w:asciiTheme="majorHAnsi" w:hAnsiTheme="majorHAnsi"/>
              <w:color w:val="273189"/>
              <w:sz w:val="22"/>
              <w:szCs w:val="22"/>
              <w:lang w:val="fr-FR"/>
            </w:rPr>
          </w:pPr>
        </w:p>
      </w:tc>
      <w:tc>
        <w:tcPr>
          <w:tcW w:w="1339" w:type="pct"/>
          <w:tcBorders>
            <w:top w:val="single" w:sz="4" w:space="0" w:color="4F81BD" w:themeColor="accent1"/>
            <w:left w:val="nil"/>
            <w:bottom w:val="nil"/>
            <w:right w:val="nil"/>
          </w:tcBorders>
        </w:tcPr>
        <w:p w14:paraId="675C4BA7" w14:textId="77777777" w:rsidR="003A14F8" w:rsidRPr="00822907" w:rsidRDefault="003A14F8" w:rsidP="005C2D72">
          <w:pPr>
            <w:pStyle w:val="Header"/>
            <w:spacing w:line="276" w:lineRule="auto"/>
            <w:rPr>
              <w:rFonts w:asciiTheme="majorHAnsi" w:eastAsiaTheme="majorEastAsia" w:hAnsiTheme="majorHAnsi" w:cstheme="majorBidi"/>
              <w:b/>
              <w:bCs/>
              <w:color w:val="273189"/>
              <w:lang w:val="fr-FR"/>
            </w:rPr>
          </w:pPr>
        </w:p>
      </w:tc>
    </w:tr>
  </w:tbl>
  <w:p w14:paraId="59F80D5E" w14:textId="77777777" w:rsidR="003A14F8" w:rsidRPr="00822907" w:rsidRDefault="003A14F8">
    <w:pPr>
      <w:pStyle w:val="Footer"/>
      <w:rPr>
        <w:color w:val="273189"/>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BD09" w14:textId="43FA2390" w:rsidR="00860855" w:rsidRPr="00CF6C88" w:rsidRDefault="00860855" w:rsidP="00860855">
    <w:pPr>
      <w:pStyle w:val="Footer"/>
      <w:pBdr>
        <w:bottom w:val="single" w:sz="12" w:space="1" w:color="auto"/>
      </w:pBdr>
      <w:rPr>
        <w:noProof/>
        <w:sz w:val="2"/>
        <w:lang w:val="az-Latn-AZ"/>
      </w:rPr>
    </w:pPr>
  </w:p>
  <w:p w14:paraId="2B952480" w14:textId="0C4EA96C" w:rsidR="00CF6C88" w:rsidRPr="00CF6C88" w:rsidRDefault="00CF6C88" w:rsidP="00860855">
    <w:pPr>
      <w:pStyle w:val="Footer"/>
      <w:rPr>
        <w:noProof/>
        <w:sz w:val="12"/>
        <w:lang w:val="az-Latn-AZ"/>
      </w:rPr>
    </w:pPr>
  </w:p>
  <w:p w14:paraId="63136FE2" w14:textId="6652A16D" w:rsidR="00CF6C88" w:rsidRPr="00CF6C88" w:rsidRDefault="00CF6C88" w:rsidP="00860855">
    <w:pPr>
      <w:pStyle w:val="Footer"/>
      <w:rPr>
        <w:b/>
        <w:noProof/>
        <w:color w:val="273189"/>
        <w:sz w:val="22"/>
        <w:lang w:val="az-Latn-AZ"/>
      </w:rPr>
    </w:pPr>
    <w:r w:rsidRPr="00CF6C88">
      <w:rPr>
        <w:b/>
        <w:noProof/>
        <w:color w:val="273189"/>
        <w:sz w:val="22"/>
        <w:lang w:val="az-Latn-AZ"/>
      </w:rPr>
      <w:t>“</w:t>
    </w:r>
    <w:r w:rsidR="008D2095">
      <w:rPr>
        <w:b/>
        <w:noProof/>
        <w:color w:val="273189"/>
        <w:sz w:val="22"/>
        <w:lang w:val="az-Latn-AZ"/>
      </w:rPr>
      <w:t>CMT Group</w:t>
    </w:r>
    <w:r w:rsidRPr="00CF6C88">
      <w:rPr>
        <w:b/>
        <w:noProof/>
        <w:color w:val="273189"/>
        <w:sz w:val="22"/>
        <w:lang w:val="az-Latn-AZ"/>
      </w:rPr>
      <w:t>” MMC</w:t>
    </w:r>
  </w:p>
  <w:p w14:paraId="12FB6013" w14:textId="2283ECE8" w:rsidR="00CF6C88" w:rsidRPr="00CF6C88" w:rsidRDefault="00CF6C88" w:rsidP="00860855">
    <w:pPr>
      <w:pStyle w:val="Footer"/>
      <w:rPr>
        <w:noProof/>
        <w:color w:val="273189"/>
        <w:sz w:val="22"/>
        <w:lang w:val="az-Latn-AZ"/>
      </w:rPr>
    </w:pPr>
    <w:r w:rsidRPr="00CF6C88">
      <w:rPr>
        <w:noProof/>
        <w:sz w:val="10"/>
      </w:rPr>
      <w:drawing>
        <wp:anchor distT="0" distB="0" distL="114300" distR="114300" simplePos="0" relativeHeight="251668992" behindDoc="0" locked="0" layoutInCell="1" allowOverlap="1" wp14:anchorId="695FE2D0" wp14:editId="5BBBFC30">
          <wp:simplePos x="0" y="0"/>
          <wp:positionH relativeFrom="margin">
            <wp:posOffset>5002530</wp:posOffset>
          </wp:positionH>
          <wp:positionV relativeFrom="paragraph">
            <wp:posOffset>70114</wp:posOffset>
          </wp:positionV>
          <wp:extent cx="1624965" cy="586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t-logo.png"/>
                  <pic:cNvPicPr/>
                </pic:nvPicPr>
                <pic:blipFill>
                  <a:blip r:embed="rId1"/>
                  <a:stretch>
                    <a:fillRect/>
                  </a:stretch>
                </pic:blipFill>
                <pic:spPr>
                  <a:xfrm>
                    <a:off x="0" y="0"/>
                    <a:ext cx="1624965" cy="586740"/>
                  </a:xfrm>
                  <a:prstGeom prst="rect">
                    <a:avLst/>
                  </a:prstGeom>
                </pic:spPr>
              </pic:pic>
            </a:graphicData>
          </a:graphic>
          <wp14:sizeRelH relativeFrom="page">
            <wp14:pctWidth>0</wp14:pctWidth>
          </wp14:sizeRelH>
          <wp14:sizeRelV relativeFrom="page">
            <wp14:pctHeight>0</wp14:pctHeight>
          </wp14:sizeRelV>
        </wp:anchor>
      </w:drawing>
    </w:r>
    <w:r w:rsidRPr="00CF6C88">
      <w:rPr>
        <w:noProof/>
        <w:color w:val="273189"/>
        <w:sz w:val="22"/>
        <w:lang w:val="az-Latn-AZ"/>
      </w:rPr>
      <w:t>Ünvan:       Badamdar şos. 27, Bakı, Azərbaycan</w:t>
    </w:r>
  </w:p>
  <w:p w14:paraId="65DF5BD3" w14:textId="452BF3E4" w:rsidR="00CF6C88" w:rsidRPr="00CF6C88" w:rsidRDefault="00CF6C88" w:rsidP="00860855">
    <w:pPr>
      <w:pStyle w:val="Footer"/>
      <w:rPr>
        <w:noProof/>
        <w:color w:val="273189"/>
        <w:sz w:val="22"/>
        <w:lang w:val="az-Latn-AZ"/>
      </w:rPr>
    </w:pPr>
    <w:r w:rsidRPr="00CF6C88">
      <w:rPr>
        <w:noProof/>
        <w:color w:val="273189"/>
        <w:sz w:val="22"/>
        <w:lang w:val="az-Latn-AZ"/>
      </w:rPr>
      <w:t>Tel:              (+994 12) 345 04 05</w:t>
    </w:r>
  </w:p>
  <w:p w14:paraId="19564A4B" w14:textId="470CAB9F" w:rsidR="00CF6C88" w:rsidRPr="00CF6C88" w:rsidRDefault="00CF6C88" w:rsidP="00860855">
    <w:pPr>
      <w:pStyle w:val="Footer"/>
      <w:rPr>
        <w:noProof/>
        <w:color w:val="273189"/>
        <w:sz w:val="22"/>
        <w:lang w:val="az-Latn-AZ"/>
      </w:rPr>
    </w:pPr>
    <w:r w:rsidRPr="00CF6C88">
      <w:rPr>
        <w:noProof/>
        <w:color w:val="273189"/>
        <w:sz w:val="22"/>
        <w:lang w:val="az-Latn-AZ"/>
      </w:rPr>
      <w:t>Faks:           (+994 12) 345 04 06</w:t>
    </w:r>
  </w:p>
  <w:p w14:paraId="4C82151A" w14:textId="27FB3838" w:rsidR="00CF6C88" w:rsidRPr="00CF6C88" w:rsidRDefault="00CF6C88" w:rsidP="00860855">
    <w:pPr>
      <w:pStyle w:val="Footer"/>
      <w:rPr>
        <w:noProof/>
        <w:color w:val="273189"/>
        <w:sz w:val="22"/>
      </w:rPr>
    </w:pPr>
    <w:r w:rsidRPr="00CF6C88">
      <w:rPr>
        <w:noProof/>
        <w:color w:val="273189"/>
        <w:sz w:val="22"/>
        <w:lang w:val="az-Latn-AZ"/>
      </w:rPr>
      <w:t>E-mail:        office</w:t>
    </w:r>
    <w:r w:rsidRPr="00CF6C88">
      <w:rPr>
        <w:noProof/>
        <w:color w:val="273189"/>
        <w:sz w:val="22"/>
      </w:rPr>
      <w:t>@cmt.com.az</w:t>
    </w:r>
  </w:p>
  <w:p w14:paraId="6CC74D48" w14:textId="1BDA92A0" w:rsidR="00CF6C88" w:rsidRPr="00CF6C88" w:rsidRDefault="00CF6C88" w:rsidP="00860855">
    <w:pPr>
      <w:pStyle w:val="Footer"/>
      <w:rPr>
        <w:noProof/>
        <w:color w:val="273189"/>
      </w:rPr>
    </w:pPr>
    <w:r w:rsidRPr="00CF6C88">
      <w:rPr>
        <w:noProof/>
        <w:color w:val="273189"/>
        <w:sz w:val="22"/>
      </w:rPr>
      <w:t>Web-site:   www.</w:t>
    </w:r>
    <w:r w:rsidR="001F14EA">
      <w:rPr>
        <w:noProof/>
        <w:color w:val="273189"/>
        <w:sz w:val="22"/>
      </w:rPr>
      <w:t>knarrpaints.com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E902" w14:textId="77777777" w:rsidR="00F81D4F" w:rsidRDefault="00F81D4F" w:rsidP="00E321B6">
      <w:r>
        <w:separator/>
      </w:r>
    </w:p>
  </w:footnote>
  <w:footnote w:type="continuationSeparator" w:id="0">
    <w:p w14:paraId="4C3CE292" w14:textId="77777777" w:rsidR="00F81D4F" w:rsidRDefault="00F81D4F" w:rsidP="00E32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B69C" w14:textId="2B97256F" w:rsidR="00086035" w:rsidRPr="009A6DD5" w:rsidRDefault="008D2095" w:rsidP="00086035">
    <w:pPr>
      <w:rPr>
        <w:rFonts w:ascii="Futura Bk BT" w:hAnsi="Futura Bk BT"/>
        <w:b/>
        <w:color w:val="273189"/>
        <w:sz w:val="50"/>
        <w:szCs w:val="18"/>
      </w:rPr>
    </w:pPr>
    <w:r w:rsidRPr="009A6DD5">
      <w:rPr>
        <w:rFonts w:ascii="Futura Bk BT" w:hAnsi="Futura Bk BT"/>
        <w:b/>
        <w:noProof/>
        <w:sz w:val="14"/>
        <w:szCs w:val="18"/>
      </w:rPr>
      <w:drawing>
        <wp:anchor distT="0" distB="0" distL="114300" distR="114300" simplePos="0" relativeHeight="251670016" behindDoc="0" locked="0" layoutInCell="1" allowOverlap="1" wp14:anchorId="2058F053" wp14:editId="405378D3">
          <wp:simplePos x="0" y="0"/>
          <wp:positionH relativeFrom="margin">
            <wp:posOffset>4239598</wp:posOffset>
          </wp:positionH>
          <wp:positionV relativeFrom="paragraph">
            <wp:posOffset>7620</wp:posOffset>
          </wp:positionV>
          <wp:extent cx="2397281" cy="7010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1" cy="701736"/>
                  </a:xfrm>
                  <a:prstGeom prst="rect">
                    <a:avLst/>
                  </a:prstGeom>
                  <a:noFill/>
                  <a:ln>
                    <a:noFill/>
                  </a:ln>
                </pic:spPr>
              </pic:pic>
            </a:graphicData>
          </a:graphic>
          <wp14:sizeRelH relativeFrom="page">
            <wp14:pctWidth>0</wp14:pctWidth>
          </wp14:sizeRelH>
          <wp14:sizeRelV relativeFrom="page">
            <wp14:pctHeight>0</wp14:pctHeight>
          </wp14:sizeRelV>
        </wp:anchor>
      </w:drawing>
    </w:r>
    <w:r w:rsidR="00822907" w:rsidRPr="009A6DD5">
      <w:rPr>
        <w:rFonts w:ascii="Futura Bk BT" w:hAnsi="Futura Bk BT"/>
        <w:b/>
        <w:color w:val="273189"/>
        <w:sz w:val="50"/>
        <w:szCs w:val="18"/>
      </w:rPr>
      <w:t xml:space="preserve">Knarr </w:t>
    </w:r>
    <w:proofErr w:type="spellStart"/>
    <w:r w:rsidR="00822907" w:rsidRPr="009A6DD5">
      <w:rPr>
        <w:rFonts w:ascii="Futura Bk BT" w:hAnsi="Futura Bk BT"/>
        <w:b/>
        <w:color w:val="273189"/>
        <w:sz w:val="50"/>
        <w:szCs w:val="18"/>
      </w:rPr>
      <w:t>Concresive</w:t>
    </w:r>
    <w:proofErr w:type="spellEnd"/>
    <w:r w:rsidR="00822907" w:rsidRPr="009A6DD5">
      <w:rPr>
        <w:rFonts w:ascii="Futura Bk BT" w:hAnsi="Futura Bk BT"/>
        <w:b/>
        <w:color w:val="273189"/>
        <w:sz w:val="50"/>
        <w:szCs w:val="18"/>
      </w:rPr>
      <w:t xml:space="preserve"> 2715</w:t>
    </w:r>
    <w:r w:rsidR="009A6DD5" w:rsidRPr="009A6DD5">
      <w:rPr>
        <w:rFonts w:ascii="Futura Bk BT" w:hAnsi="Futura Bk BT"/>
        <w:b/>
        <w:color w:val="273189"/>
        <w:sz w:val="50"/>
        <w:szCs w:val="18"/>
      </w:rPr>
      <w:t xml:space="preserve"> FD</w:t>
    </w:r>
  </w:p>
  <w:p w14:paraId="7EDC67CB" w14:textId="49D523E2" w:rsidR="00086035" w:rsidRPr="00FC034D" w:rsidRDefault="00086035" w:rsidP="00086035">
    <w:pPr>
      <w:rPr>
        <w:rFonts w:ascii="Segoe UI" w:hAnsi="Segoe UI" w:cs="Segoe UI"/>
        <w:sz w:val="28"/>
        <w:szCs w:val="28"/>
        <w:lang w:val="az-Latn-AZ"/>
      </w:rPr>
    </w:pPr>
    <w:r w:rsidRPr="00FC034D">
      <w:rPr>
        <w:rFonts w:ascii="Segoe UI" w:hAnsi="Segoe UI" w:cs="Segoe UI"/>
        <w:color w:val="273189"/>
        <w:sz w:val="32"/>
        <w:szCs w:val="28"/>
      </w:rPr>
      <w:t>Te</w:t>
    </w:r>
    <w:r w:rsidR="00512CDA">
      <w:rPr>
        <w:rFonts w:ascii="Segoe UI" w:hAnsi="Segoe UI" w:cs="Segoe UI"/>
        <w:color w:val="273189"/>
        <w:sz w:val="32"/>
        <w:szCs w:val="28"/>
      </w:rPr>
      <w:t>chnical Data Sheet</w:t>
    </w:r>
  </w:p>
  <w:p w14:paraId="7A465012" w14:textId="7CE800AE" w:rsidR="00086035" w:rsidRPr="00CF6C88" w:rsidRDefault="00086035">
    <w:pPr>
      <w:pStyle w:val="Header"/>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1991"/>
    <w:multiLevelType w:val="hybridMultilevel"/>
    <w:tmpl w:val="94F89322"/>
    <w:lvl w:ilvl="0" w:tplc="FDD0D330">
      <w:start w:val="1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246DF"/>
    <w:multiLevelType w:val="hybridMultilevel"/>
    <w:tmpl w:val="3AFC5ECE"/>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17A11"/>
    <w:multiLevelType w:val="hybridMultilevel"/>
    <w:tmpl w:val="6436C7C0"/>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B52243"/>
    <w:multiLevelType w:val="hybridMultilevel"/>
    <w:tmpl w:val="C14615EA"/>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5494872">
    <w:abstractNumId w:val="0"/>
  </w:num>
  <w:num w:numId="2" w16cid:durableId="490947838">
    <w:abstractNumId w:val="3"/>
  </w:num>
  <w:num w:numId="3" w16cid:durableId="1302805848">
    <w:abstractNumId w:val="1"/>
  </w:num>
  <w:num w:numId="4" w16cid:durableId="729571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F1"/>
    <w:rsid w:val="0004122F"/>
    <w:rsid w:val="0005554F"/>
    <w:rsid w:val="00086035"/>
    <w:rsid w:val="000B0713"/>
    <w:rsid w:val="000D15EF"/>
    <w:rsid w:val="000E4C61"/>
    <w:rsid w:val="001214B8"/>
    <w:rsid w:val="001450BC"/>
    <w:rsid w:val="00174F23"/>
    <w:rsid w:val="001826A0"/>
    <w:rsid w:val="001A6E1B"/>
    <w:rsid w:val="001B5742"/>
    <w:rsid w:val="001C316E"/>
    <w:rsid w:val="001E7A80"/>
    <w:rsid w:val="001F14EA"/>
    <w:rsid w:val="001F3B11"/>
    <w:rsid w:val="002108AA"/>
    <w:rsid w:val="00211F39"/>
    <w:rsid w:val="002773E1"/>
    <w:rsid w:val="00295A92"/>
    <w:rsid w:val="002B06B6"/>
    <w:rsid w:val="002B0E20"/>
    <w:rsid w:val="002C49FF"/>
    <w:rsid w:val="002D29B8"/>
    <w:rsid w:val="00301159"/>
    <w:rsid w:val="0030659A"/>
    <w:rsid w:val="00335711"/>
    <w:rsid w:val="00343831"/>
    <w:rsid w:val="00357607"/>
    <w:rsid w:val="003677DA"/>
    <w:rsid w:val="00372CDE"/>
    <w:rsid w:val="003A14F8"/>
    <w:rsid w:val="003A2A44"/>
    <w:rsid w:val="003D385C"/>
    <w:rsid w:val="003E3244"/>
    <w:rsid w:val="0044266C"/>
    <w:rsid w:val="00485920"/>
    <w:rsid w:val="004B1211"/>
    <w:rsid w:val="004C7770"/>
    <w:rsid w:val="00512CDA"/>
    <w:rsid w:val="00527E75"/>
    <w:rsid w:val="005407E7"/>
    <w:rsid w:val="00574D1C"/>
    <w:rsid w:val="005A7329"/>
    <w:rsid w:val="005B469D"/>
    <w:rsid w:val="005C2D72"/>
    <w:rsid w:val="005F5B47"/>
    <w:rsid w:val="00615C1D"/>
    <w:rsid w:val="0062282F"/>
    <w:rsid w:val="00663E4F"/>
    <w:rsid w:val="00664F45"/>
    <w:rsid w:val="006778E8"/>
    <w:rsid w:val="006857D7"/>
    <w:rsid w:val="00696865"/>
    <w:rsid w:val="006A43A0"/>
    <w:rsid w:val="006C1F8A"/>
    <w:rsid w:val="007157A3"/>
    <w:rsid w:val="0071614F"/>
    <w:rsid w:val="007B23E9"/>
    <w:rsid w:val="008109CA"/>
    <w:rsid w:val="00822907"/>
    <w:rsid w:val="00860855"/>
    <w:rsid w:val="0086577B"/>
    <w:rsid w:val="008A4D03"/>
    <w:rsid w:val="008B771D"/>
    <w:rsid w:val="008C7F80"/>
    <w:rsid w:val="008D2095"/>
    <w:rsid w:val="00900126"/>
    <w:rsid w:val="00934A77"/>
    <w:rsid w:val="0095467E"/>
    <w:rsid w:val="009A6DD5"/>
    <w:rsid w:val="009A7497"/>
    <w:rsid w:val="009F620F"/>
    <w:rsid w:val="00A102AA"/>
    <w:rsid w:val="00AA3849"/>
    <w:rsid w:val="00AC70B2"/>
    <w:rsid w:val="00AC73BD"/>
    <w:rsid w:val="00B1226C"/>
    <w:rsid w:val="00B14F60"/>
    <w:rsid w:val="00B174FF"/>
    <w:rsid w:val="00B343F2"/>
    <w:rsid w:val="00BA01C8"/>
    <w:rsid w:val="00BB7754"/>
    <w:rsid w:val="00C12613"/>
    <w:rsid w:val="00C42201"/>
    <w:rsid w:val="00C971F8"/>
    <w:rsid w:val="00CB0FD8"/>
    <w:rsid w:val="00CB632B"/>
    <w:rsid w:val="00CC2C06"/>
    <w:rsid w:val="00CD3CD7"/>
    <w:rsid w:val="00CE7E61"/>
    <w:rsid w:val="00CF6C88"/>
    <w:rsid w:val="00D14044"/>
    <w:rsid w:val="00D549C4"/>
    <w:rsid w:val="00D74B9A"/>
    <w:rsid w:val="00DB1FE8"/>
    <w:rsid w:val="00DB476A"/>
    <w:rsid w:val="00DE25F1"/>
    <w:rsid w:val="00E167BB"/>
    <w:rsid w:val="00E321B6"/>
    <w:rsid w:val="00E92667"/>
    <w:rsid w:val="00EE0D1D"/>
    <w:rsid w:val="00EF67D5"/>
    <w:rsid w:val="00F0469F"/>
    <w:rsid w:val="00F162E0"/>
    <w:rsid w:val="00F56C83"/>
    <w:rsid w:val="00F81D4F"/>
    <w:rsid w:val="00FC03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DC8024"/>
  <w14:defaultImageDpi w14:val="300"/>
  <w15:docId w15:val="{4D841718-62AF-4880-BBE7-0A8E5E3A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F6C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5F1"/>
    <w:rPr>
      <w:rFonts w:ascii="Lucida Grande" w:hAnsi="Lucida Grande" w:cs="Lucida Grande"/>
      <w:sz w:val="18"/>
      <w:szCs w:val="18"/>
    </w:rPr>
  </w:style>
  <w:style w:type="table" w:styleId="TableGrid">
    <w:name w:val="Table Grid"/>
    <w:basedOn w:val="TableNormal"/>
    <w:uiPriority w:val="59"/>
    <w:rsid w:val="00B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1B6"/>
    <w:pPr>
      <w:ind w:left="720"/>
      <w:contextualSpacing/>
    </w:pPr>
  </w:style>
  <w:style w:type="paragraph" w:styleId="Header">
    <w:name w:val="header"/>
    <w:basedOn w:val="Normal"/>
    <w:link w:val="HeaderChar"/>
    <w:uiPriority w:val="99"/>
    <w:unhideWhenUsed/>
    <w:rsid w:val="00E321B6"/>
    <w:pPr>
      <w:tabs>
        <w:tab w:val="center" w:pos="4320"/>
        <w:tab w:val="right" w:pos="8640"/>
      </w:tabs>
    </w:pPr>
  </w:style>
  <w:style w:type="character" w:customStyle="1" w:styleId="HeaderChar">
    <w:name w:val="Header Char"/>
    <w:basedOn w:val="DefaultParagraphFont"/>
    <w:link w:val="Header"/>
    <w:uiPriority w:val="99"/>
    <w:rsid w:val="00E321B6"/>
  </w:style>
  <w:style w:type="paragraph" w:styleId="Footer">
    <w:name w:val="footer"/>
    <w:basedOn w:val="Normal"/>
    <w:link w:val="FooterChar"/>
    <w:uiPriority w:val="99"/>
    <w:unhideWhenUsed/>
    <w:rsid w:val="00E321B6"/>
    <w:pPr>
      <w:tabs>
        <w:tab w:val="center" w:pos="4320"/>
        <w:tab w:val="right" w:pos="8640"/>
      </w:tabs>
    </w:pPr>
  </w:style>
  <w:style w:type="character" w:customStyle="1" w:styleId="FooterChar">
    <w:name w:val="Footer Char"/>
    <w:basedOn w:val="DefaultParagraphFont"/>
    <w:link w:val="Footer"/>
    <w:uiPriority w:val="99"/>
    <w:rsid w:val="00E321B6"/>
  </w:style>
  <w:style w:type="table" w:styleId="LightShading-Accent1">
    <w:name w:val="Light Shading Accent 1"/>
    <w:basedOn w:val="TableNormal"/>
    <w:uiPriority w:val="60"/>
    <w:rsid w:val="00E321B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773E1"/>
  </w:style>
  <w:style w:type="paragraph" w:styleId="NoSpacing">
    <w:name w:val="No Spacing"/>
    <w:link w:val="NoSpacingChar"/>
    <w:qFormat/>
    <w:rsid w:val="002773E1"/>
    <w:rPr>
      <w:rFonts w:ascii="PMingLiU" w:hAnsi="PMingLiU"/>
      <w:sz w:val="22"/>
      <w:szCs w:val="22"/>
    </w:rPr>
  </w:style>
  <w:style w:type="character" w:customStyle="1" w:styleId="NoSpacingChar">
    <w:name w:val="No Spacing Char"/>
    <w:basedOn w:val="DefaultParagraphFont"/>
    <w:link w:val="NoSpacing"/>
    <w:rsid w:val="002773E1"/>
    <w:rPr>
      <w:rFonts w:ascii="PMingLiU" w:hAnsi="PMingLiU"/>
      <w:sz w:val="22"/>
      <w:szCs w:val="22"/>
    </w:rPr>
  </w:style>
  <w:style w:type="character" w:styleId="Hyperlink">
    <w:name w:val="Hyperlink"/>
    <w:basedOn w:val="DefaultParagraphFont"/>
    <w:uiPriority w:val="99"/>
    <w:unhideWhenUsed/>
    <w:rsid w:val="002773E1"/>
    <w:rPr>
      <w:color w:val="0000FF" w:themeColor="hyperlink"/>
      <w:u w:val="single"/>
    </w:rPr>
  </w:style>
  <w:style w:type="character" w:customStyle="1" w:styleId="Heading2Char">
    <w:name w:val="Heading 2 Char"/>
    <w:basedOn w:val="DefaultParagraphFont"/>
    <w:link w:val="Heading2"/>
    <w:uiPriority w:val="9"/>
    <w:rsid w:val="00CF6C88"/>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822907"/>
    <w:pPr>
      <w:widowControl w:val="0"/>
      <w:autoSpaceDE w:val="0"/>
      <w:autoSpaceDN w:val="0"/>
    </w:pPr>
    <w:rPr>
      <w:rFonts w:ascii="Times New Roman" w:eastAsia="Times New Roman" w:hAnsi="Times New Roman" w:cs="Times New Roman"/>
      <w:sz w:val="22"/>
      <w:szCs w:val="22"/>
      <w:lang w:val="tr-TR"/>
    </w:rPr>
  </w:style>
  <w:style w:type="paragraph" w:styleId="BodyText">
    <w:name w:val="Body Text"/>
    <w:basedOn w:val="Normal"/>
    <w:link w:val="BodyTextChar"/>
    <w:uiPriority w:val="1"/>
    <w:qFormat/>
    <w:rsid w:val="00174F23"/>
    <w:pPr>
      <w:widowControl w:val="0"/>
      <w:autoSpaceDE w:val="0"/>
      <w:autoSpaceDN w:val="0"/>
    </w:pPr>
    <w:rPr>
      <w:rFonts w:ascii="Trebuchet MS" w:eastAsia="Trebuchet MS" w:hAnsi="Trebuchet MS" w:cs="Trebuchet MS"/>
      <w:sz w:val="18"/>
      <w:szCs w:val="18"/>
      <w:lang w:val="tr-TR"/>
    </w:rPr>
  </w:style>
  <w:style w:type="character" w:customStyle="1" w:styleId="BodyTextChar">
    <w:name w:val="Body Text Char"/>
    <w:basedOn w:val="DefaultParagraphFont"/>
    <w:link w:val="BodyText"/>
    <w:uiPriority w:val="1"/>
    <w:rsid w:val="00174F23"/>
    <w:rPr>
      <w:rFonts w:ascii="Trebuchet MS" w:eastAsia="Trebuchet MS" w:hAnsi="Trebuchet MS" w:cs="Trebuchet MS"/>
      <w:sz w:val="18"/>
      <w:szCs w:val="18"/>
      <w:lang w:val="tr-TR"/>
    </w:rPr>
  </w:style>
  <w:style w:type="paragraph" w:styleId="HTMLPreformatted">
    <w:name w:val="HTML Preformatted"/>
    <w:basedOn w:val="Normal"/>
    <w:link w:val="HTMLPreformattedChar"/>
    <w:uiPriority w:val="99"/>
    <w:semiHidden/>
    <w:unhideWhenUsed/>
    <w:rsid w:val="00512CD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12CD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1123">
      <w:bodyDiv w:val="1"/>
      <w:marLeft w:val="0"/>
      <w:marRight w:val="0"/>
      <w:marTop w:val="0"/>
      <w:marBottom w:val="0"/>
      <w:divBdr>
        <w:top w:val="none" w:sz="0" w:space="0" w:color="auto"/>
        <w:left w:val="none" w:sz="0" w:space="0" w:color="auto"/>
        <w:bottom w:val="none" w:sz="0" w:space="0" w:color="auto"/>
        <w:right w:val="none" w:sz="0" w:space="0" w:color="auto"/>
      </w:divBdr>
    </w:div>
    <w:div w:id="27798681">
      <w:bodyDiv w:val="1"/>
      <w:marLeft w:val="0"/>
      <w:marRight w:val="0"/>
      <w:marTop w:val="0"/>
      <w:marBottom w:val="0"/>
      <w:divBdr>
        <w:top w:val="none" w:sz="0" w:space="0" w:color="auto"/>
        <w:left w:val="none" w:sz="0" w:space="0" w:color="auto"/>
        <w:bottom w:val="none" w:sz="0" w:space="0" w:color="auto"/>
        <w:right w:val="none" w:sz="0" w:space="0" w:color="auto"/>
      </w:divBdr>
    </w:div>
    <w:div w:id="59330783">
      <w:bodyDiv w:val="1"/>
      <w:marLeft w:val="0"/>
      <w:marRight w:val="0"/>
      <w:marTop w:val="0"/>
      <w:marBottom w:val="0"/>
      <w:divBdr>
        <w:top w:val="none" w:sz="0" w:space="0" w:color="auto"/>
        <w:left w:val="none" w:sz="0" w:space="0" w:color="auto"/>
        <w:bottom w:val="none" w:sz="0" w:space="0" w:color="auto"/>
        <w:right w:val="none" w:sz="0" w:space="0" w:color="auto"/>
      </w:divBdr>
    </w:div>
    <w:div w:id="67655168">
      <w:bodyDiv w:val="1"/>
      <w:marLeft w:val="0"/>
      <w:marRight w:val="0"/>
      <w:marTop w:val="0"/>
      <w:marBottom w:val="0"/>
      <w:divBdr>
        <w:top w:val="none" w:sz="0" w:space="0" w:color="auto"/>
        <w:left w:val="none" w:sz="0" w:space="0" w:color="auto"/>
        <w:bottom w:val="none" w:sz="0" w:space="0" w:color="auto"/>
        <w:right w:val="none" w:sz="0" w:space="0" w:color="auto"/>
      </w:divBdr>
    </w:div>
    <w:div w:id="115680910">
      <w:bodyDiv w:val="1"/>
      <w:marLeft w:val="0"/>
      <w:marRight w:val="0"/>
      <w:marTop w:val="0"/>
      <w:marBottom w:val="0"/>
      <w:divBdr>
        <w:top w:val="none" w:sz="0" w:space="0" w:color="auto"/>
        <w:left w:val="none" w:sz="0" w:space="0" w:color="auto"/>
        <w:bottom w:val="none" w:sz="0" w:space="0" w:color="auto"/>
        <w:right w:val="none" w:sz="0" w:space="0" w:color="auto"/>
      </w:divBdr>
    </w:div>
    <w:div w:id="116140810">
      <w:bodyDiv w:val="1"/>
      <w:marLeft w:val="0"/>
      <w:marRight w:val="0"/>
      <w:marTop w:val="0"/>
      <w:marBottom w:val="0"/>
      <w:divBdr>
        <w:top w:val="none" w:sz="0" w:space="0" w:color="auto"/>
        <w:left w:val="none" w:sz="0" w:space="0" w:color="auto"/>
        <w:bottom w:val="none" w:sz="0" w:space="0" w:color="auto"/>
        <w:right w:val="none" w:sz="0" w:space="0" w:color="auto"/>
      </w:divBdr>
    </w:div>
    <w:div w:id="148601769">
      <w:bodyDiv w:val="1"/>
      <w:marLeft w:val="0"/>
      <w:marRight w:val="0"/>
      <w:marTop w:val="0"/>
      <w:marBottom w:val="0"/>
      <w:divBdr>
        <w:top w:val="none" w:sz="0" w:space="0" w:color="auto"/>
        <w:left w:val="none" w:sz="0" w:space="0" w:color="auto"/>
        <w:bottom w:val="none" w:sz="0" w:space="0" w:color="auto"/>
        <w:right w:val="none" w:sz="0" w:space="0" w:color="auto"/>
      </w:divBdr>
    </w:div>
    <w:div w:id="218134726">
      <w:bodyDiv w:val="1"/>
      <w:marLeft w:val="0"/>
      <w:marRight w:val="0"/>
      <w:marTop w:val="0"/>
      <w:marBottom w:val="0"/>
      <w:divBdr>
        <w:top w:val="none" w:sz="0" w:space="0" w:color="auto"/>
        <w:left w:val="none" w:sz="0" w:space="0" w:color="auto"/>
        <w:bottom w:val="none" w:sz="0" w:space="0" w:color="auto"/>
        <w:right w:val="none" w:sz="0" w:space="0" w:color="auto"/>
      </w:divBdr>
    </w:div>
    <w:div w:id="281303161">
      <w:bodyDiv w:val="1"/>
      <w:marLeft w:val="0"/>
      <w:marRight w:val="0"/>
      <w:marTop w:val="0"/>
      <w:marBottom w:val="0"/>
      <w:divBdr>
        <w:top w:val="none" w:sz="0" w:space="0" w:color="auto"/>
        <w:left w:val="none" w:sz="0" w:space="0" w:color="auto"/>
        <w:bottom w:val="none" w:sz="0" w:space="0" w:color="auto"/>
        <w:right w:val="none" w:sz="0" w:space="0" w:color="auto"/>
      </w:divBdr>
    </w:div>
    <w:div w:id="372536831">
      <w:bodyDiv w:val="1"/>
      <w:marLeft w:val="0"/>
      <w:marRight w:val="0"/>
      <w:marTop w:val="0"/>
      <w:marBottom w:val="0"/>
      <w:divBdr>
        <w:top w:val="none" w:sz="0" w:space="0" w:color="auto"/>
        <w:left w:val="none" w:sz="0" w:space="0" w:color="auto"/>
        <w:bottom w:val="none" w:sz="0" w:space="0" w:color="auto"/>
        <w:right w:val="none" w:sz="0" w:space="0" w:color="auto"/>
      </w:divBdr>
    </w:div>
    <w:div w:id="429203413">
      <w:bodyDiv w:val="1"/>
      <w:marLeft w:val="0"/>
      <w:marRight w:val="0"/>
      <w:marTop w:val="0"/>
      <w:marBottom w:val="0"/>
      <w:divBdr>
        <w:top w:val="none" w:sz="0" w:space="0" w:color="auto"/>
        <w:left w:val="none" w:sz="0" w:space="0" w:color="auto"/>
        <w:bottom w:val="none" w:sz="0" w:space="0" w:color="auto"/>
        <w:right w:val="none" w:sz="0" w:space="0" w:color="auto"/>
      </w:divBdr>
    </w:div>
    <w:div w:id="432168540">
      <w:bodyDiv w:val="1"/>
      <w:marLeft w:val="0"/>
      <w:marRight w:val="0"/>
      <w:marTop w:val="0"/>
      <w:marBottom w:val="0"/>
      <w:divBdr>
        <w:top w:val="none" w:sz="0" w:space="0" w:color="auto"/>
        <w:left w:val="none" w:sz="0" w:space="0" w:color="auto"/>
        <w:bottom w:val="none" w:sz="0" w:space="0" w:color="auto"/>
        <w:right w:val="none" w:sz="0" w:space="0" w:color="auto"/>
      </w:divBdr>
    </w:div>
    <w:div w:id="589854843">
      <w:bodyDiv w:val="1"/>
      <w:marLeft w:val="0"/>
      <w:marRight w:val="0"/>
      <w:marTop w:val="0"/>
      <w:marBottom w:val="0"/>
      <w:divBdr>
        <w:top w:val="none" w:sz="0" w:space="0" w:color="auto"/>
        <w:left w:val="none" w:sz="0" w:space="0" w:color="auto"/>
        <w:bottom w:val="none" w:sz="0" w:space="0" w:color="auto"/>
        <w:right w:val="none" w:sz="0" w:space="0" w:color="auto"/>
      </w:divBdr>
    </w:div>
    <w:div w:id="611714466">
      <w:bodyDiv w:val="1"/>
      <w:marLeft w:val="0"/>
      <w:marRight w:val="0"/>
      <w:marTop w:val="0"/>
      <w:marBottom w:val="0"/>
      <w:divBdr>
        <w:top w:val="none" w:sz="0" w:space="0" w:color="auto"/>
        <w:left w:val="none" w:sz="0" w:space="0" w:color="auto"/>
        <w:bottom w:val="none" w:sz="0" w:space="0" w:color="auto"/>
        <w:right w:val="none" w:sz="0" w:space="0" w:color="auto"/>
      </w:divBdr>
    </w:div>
    <w:div w:id="641497307">
      <w:bodyDiv w:val="1"/>
      <w:marLeft w:val="0"/>
      <w:marRight w:val="0"/>
      <w:marTop w:val="0"/>
      <w:marBottom w:val="0"/>
      <w:divBdr>
        <w:top w:val="none" w:sz="0" w:space="0" w:color="auto"/>
        <w:left w:val="none" w:sz="0" w:space="0" w:color="auto"/>
        <w:bottom w:val="none" w:sz="0" w:space="0" w:color="auto"/>
        <w:right w:val="none" w:sz="0" w:space="0" w:color="auto"/>
      </w:divBdr>
    </w:div>
    <w:div w:id="689844488">
      <w:bodyDiv w:val="1"/>
      <w:marLeft w:val="0"/>
      <w:marRight w:val="0"/>
      <w:marTop w:val="0"/>
      <w:marBottom w:val="0"/>
      <w:divBdr>
        <w:top w:val="none" w:sz="0" w:space="0" w:color="auto"/>
        <w:left w:val="none" w:sz="0" w:space="0" w:color="auto"/>
        <w:bottom w:val="none" w:sz="0" w:space="0" w:color="auto"/>
        <w:right w:val="none" w:sz="0" w:space="0" w:color="auto"/>
      </w:divBdr>
    </w:div>
    <w:div w:id="718093413">
      <w:bodyDiv w:val="1"/>
      <w:marLeft w:val="0"/>
      <w:marRight w:val="0"/>
      <w:marTop w:val="0"/>
      <w:marBottom w:val="0"/>
      <w:divBdr>
        <w:top w:val="none" w:sz="0" w:space="0" w:color="auto"/>
        <w:left w:val="none" w:sz="0" w:space="0" w:color="auto"/>
        <w:bottom w:val="none" w:sz="0" w:space="0" w:color="auto"/>
        <w:right w:val="none" w:sz="0" w:space="0" w:color="auto"/>
      </w:divBdr>
    </w:div>
    <w:div w:id="776406698">
      <w:bodyDiv w:val="1"/>
      <w:marLeft w:val="0"/>
      <w:marRight w:val="0"/>
      <w:marTop w:val="0"/>
      <w:marBottom w:val="0"/>
      <w:divBdr>
        <w:top w:val="none" w:sz="0" w:space="0" w:color="auto"/>
        <w:left w:val="none" w:sz="0" w:space="0" w:color="auto"/>
        <w:bottom w:val="none" w:sz="0" w:space="0" w:color="auto"/>
        <w:right w:val="none" w:sz="0" w:space="0" w:color="auto"/>
      </w:divBdr>
    </w:div>
    <w:div w:id="974215160">
      <w:bodyDiv w:val="1"/>
      <w:marLeft w:val="0"/>
      <w:marRight w:val="0"/>
      <w:marTop w:val="0"/>
      <w:marBottom w:val="0"/>
      <w:divBdr>
        <w:top w:val="none" w:sz="0" w:space="0" w:color="auto"/>
        <w:left w:val="none" w:sz="0" w:space="0" w:color="auto"/>
        <w:bottom w:val="none" w:sz="0" w:space="0" w:color="auto"/>
        <w:right w:val="none" w:sz="0" w:space="0" w:color="auto"/>
      </w:divBdr>
    </w:div>
    <w:div w:id="1023937291">
      <w:bodyDiv w:val="1"/>
      <w:marLeft w:val="0"/>
      <w:marRight w:val="0"/>
      <w:marTop w:val="0"/>
      <w:marBottom w:val="0"/>
      <w:divBdr>
        <w:top w:val="none" w:sz="0" w:space="0" w:color="auto"/>
        <w:left w:val="none" w:sz="0" w:space="0" w:color="auto"/>
        <w:bottom w:val="none" w:sz="0" w:space="0" w:color="auto"/>
        <w:right w:val="none" w:sz="0" w:space="0" w:color="auto"/>
      </w:divBdr>
    </w:div>
    <w:div w:id="1078669772">
      <w:bodyDiv w:val="1"/>
      <w:marLeft w:val="0"/>
      <w:marRight w:val="0"/>
      <w:marTop w:val="0"/>
      <w:marBottom w:val="0"/>
      <w:divBdr>
        <w:top w:val="none" w:sz="0" w:space="0" w:color="auto"/>
        <w:left w:val="none" w:sz="0" w:space="0" w:color="auto"/>
        <w:bottom w:val="none" w:sz="0" w:space="0" w:color="auto"/>
        <w:right w:val="none" w:sz="0" w:space="0" w:color="auto"/>
      </w:divBdr>
    </w:div>
    <w:div w:id="1148520337">
      <w:bodyDiv w:val="1"/>
      <w:marLeft w:val="0"/>
      <w:marRight w:val="0"/>
      <w:marTop w:val="0"/>
      <w:marBottom w:val="0"/>
      <w:divBdr>
        <w:top w:val="none" w:sz="0" w:space="0" w:color="auto"/>
        <w:left w:val="none" w:sz="0" w:space="0" w:color="auto"/>
        <w:bottom w:val="none" w:sz="0" w:space="0" w:color="auto"/>
        <w:right w:val="none" w:sz="0" w:space="0" w:color="auto"/>
      </w:divBdr>
    </w:div>
    <w:div w:id="1175993996">
      <w:bodyDiv w:val="1"/>
      <w:marLeft w:val="0"/>
      <w:marRight w:val="0"/>
      <w:marTop w:val="0"/>
      <w:marBottom w:val="0"/>
      <w:divBdr>
        <w:top w:val="none" w:sz="0" w:space="0" w:color="auto"/>
        <w:left w:val="none" w:sz="0" w:space="0" w:color="auto"/>
        <w:bottom w:val="none" w:sz="0" w:space="0" w:color="auto"/>
        <w:right w:val="none" w:sz="0" w:space="0" w:color="auto"/>
      </w:divBdr>
    </w:div>
    <w:div w:id="1191455159">
      <w:bodyDiv w:val="1"/>
      <w:marLeft w:val="0"/>
      <w:marRight w:val="0"/>
      <w:marTop w:val="0"/>
      <w:marBottom w:val="0"/>
      <w:divBdr>
        <w:top w:val="none" w:sz="0" w:space="0" w:color="auto"/>
        <w:left w:val="none" w:sz="0" w:space="0" w:color="auto"/>
        <w:bottom w:val="none" w:sz="0" w:space="0" w:color="auto"/>
        <w:right w:val="none" w:sz="0" w:space="0" w:color="auto"/>
      </w:divBdr>
    </w:div>
    <w:div w:id="1286228838">
      <w:bodyDiv w:val="1"/>
      <w:marLeft w:val="0"/>
      <w:marRight w:val="0"/>
      <w:marTop w:val="0"/>
      <w:marBottom w:val="0"/>
      <w:divBdr>
        <w:top w:val="none" w:sz="0" w:space="0" w:color="auto"/>
        <w:left w:val="none" w:sz="0" w:space="0" w:color="auto"/>
        <w:bottom w:val="none" w:sz="0" w:space="0" w:color="auto"/>
        <w:right w:val="none" w:sz="0" w:space="0" w:color="auto"/>
      </w:divBdr>
    </w:div>
    <w:div w:id="1303659464">
      <w:bodyDiv w:val="1"/>
      <w:marLeft w:val="0"/>
      <w:marRight w:val="0"/>
      <w:marTop w:val="0"/>
      <w:marBottom w:val="0"/>
      <w:divBdr>
        <w:top w:val="none" w:sz="0" w:space="0" w:color="auto"/>
        <w:left w:val="none" w:sz="0" w:space="0" w:color="auto"/>
        <w:bottom w:val="none" w:sz="0" w:space="0" w:color="auto"/>
        <w:right w:val="none" w:sz="0" w:space="0" w:color="auto"/>
      </w:divBdr>
    </w:div>
    <w:div w:id="1360163333">
      <w:bodyDiv w:val="1"/>
      <w:marLeft w:val="0"/>
      <w:marRight w:val="0"/>
      <w:marTop w:val="0"/>
      <w:marBottom w:val="0"/>
      <w:divBdr>
        <w:top w:val="none" w:sz="0" w:space="0" w:color="auto"/>
        <w:left w:val="none" w:sz="0" w:space="0" w:color="auto"/>
        <w:bottom w:val="none" w:sz="0" w:space="0" w:color="auto"/>
        <w:right w:val="none" w:sz="0" w:space="0" w:color="auto"/>
      </w:divBdr>
    </w:div>
    <w:div w:id="1403677424">
      <w:bodyDiv w:val="1"/>
      <w:marLeft w:val="0"/>
      <w:marRight w:val="0"/>
      <w:marTop w:val="0"/>
      <w:marBottom w:val="0"/>
      <w:divBdr>
        <w:top w:val="none" w:sz="0" w:space="0" w:color="auto"/>
        <w:left w:val="none" w:sz="0" w:space="0" w:color="auto"/>
        <w:bottom w:val="none" w:sz="0" w:space="0" w:color="auto"/>
        <w:right w:val="none" w:sz="0" w:space="0" w:color="auto"/>
      </w:divBdr>
    </w:div>
    <w:div w:id="1434790416">
      <w:bodyDiv w:val="1"/>
      <w:marLeft w:val="0"/>
      <w:marRight w:val="0"/>
      <w:marTop w:val="0"/>
      <w:marBottom w:val="0"/>
      <w:divBdr>
        <w:top w:val="none" w:sz="0" w:space="0" w:color="auto"/>
        <w:left w:val="none" w:sz="0" w:space="0" w:color="auto"/>
        <w:bottom w:val="none" w:sz="0" w:space="0" w:color="auto"/>
        <w:right w:val="none" w:sz="0" w:space="0" w:color="auto"/>
      </w:divBdr>
    </w:div>
    <w:div w:id="1487431461">
      <w:bodyDiv w:val="1"/>
      <w:marLeft w:val="0"/>
      <w:marRight w:val="0"/>
      <w:marTop w:val="0"/>
      <w:marBottom w:val="0"/>
      <w:divBdr>
        <w:top w:val="none" w:sz="0" w:space="0" w:color="auto"/>
        <w:left w:val="none" w:sz="0" w:space="0" w:color="auto"/>
        <w:bottom w:val="none" w:sz="0" w:space="0" w:color="auto"/>
        <w:right w:val="none" w:sz="0" w:space="0" w:color="auto"/>
      </w:divBdr>
    </w:div>
    <w:div w:id="1507402115">
      <w:bodyDiv w:val="1"/>
      <w:marLeft w:val="0"/>
      <w:marRight w:val="0"/>
      <w:marTop w:val="0"/>
      <w:marBottom w:val="0"/>
      <w:divBdr>
        <w:top w:val="none" w:sz="0" w:space="0" w:color="auto"/>
        <w:left w:val="none" w:sz="0" w:space="0" w:color="auto"/>
        <w:bottom w:val="none" w:sz="0" w:space="0" w:color="auto"/>
        <w:right w:val="none" w:sz="0" w:space="0" w:color="auto"/>
      </w:divBdr>
    </w:div>
    <w:div w:id="1595354497">
      <w:bodyDiv w:val="1"/>
      <w:marLeft w:val="0"/>
      <w:marRight w:val="0"/>
      <w:marTop w:val="0"/>
      <w:marBottom w:val="0"/>
      <w:divBdr>
        <w:top w:val="none" w:sz="0" w:space="0" w:color="auto"/>
        <w:left w:val="none" w:sz="0" w:space="0" w:color="auto"/>
        <w:bottom w:val="none" w:sz="0" w:space="0" w:color="auto"/>
        <w:right w:val="none" w:sz="0" w:space="0" w:color="auto"/>
      </w:divBdr>
    </w:div>
    <w:div w:id="1600408044">
      <w:bodyDiv w:val="1"/>
      <w:marLeft w:val="0"/>
      <w:marRight w:val="0"/>
      <w:marTop w:val="0"/>
      <w:marBottom w:val="0"/>
      <w:divBdr>
        <w:top w:val="none" w:sz="0" w:space="0" w:color="auto"/>
        <w:left w:val="none" w:sz="0" w:space="0" w:color="auto"/>
        <w:bottom w:val="none" w:sz="0" w:space="0" w:color="auto"/>
        <w:right w:val="none" w:sz="0" w:space="0" w:color="auto"/>
      </w:divBdr>
    </w:div>
    <w:div w:id="1612517953">
      <w:bodyDiv w:val="1"/>
      <w:marLeft w:val="0"/>
      <w:marRight w:val="0"/>
      <w:marTop w:val="0"/>
      <w:marBottom w:val="0"/>
      <w:divBdr>
        <w:top w:val="none" w:sz="0" w:space="0" w:color="auto"/>
        <w:left w:val="none" w:sz="0" w:space="0" w:color="auto"/>
        <w:bottom w:val="none" w:sz="0" w:space="0" w:color="auto"/>
        <w:right w:val="none" w:sz="0" w:space="0" w:color="auto"/>
      </w:divBdr>
    </w:div>
    <w:div w:id="1852522210">
      <w:bodyDiv w:val="1"/>
      <w:marLeft w:val="0"/>
      <w:marRight w:val="0"/>
      <w:marTop w:val="0"/>
      <w:marBottom w:val="0"/>
      <w:divBdr>
        <w:top w:val="none" w:sz="0" w:space="0" w:color="auto"/>
        <w:left w:val="none" w:sz="0" w:space="0" w:color="auto"/>
        <w:bottom w:val="none" w:sz="0" w:space="0" w:color="auto"/>
        <w:right w:val="none" w:sz="0" w:space="0" w:color="auto"/>
      </w:divBdr>
    </w:div>
    <w:div w:id="1856262067">
      <w:bodyDiv w:val="1"/>
      <w:marLeft w:val="0"/>
      <w:marRight w:val="0"/>
      <w:marTop w:val="0"/>
      <w:marBottom w:val="0"/>
      <w:divBdr>
        <w:top w:val="none" w:sz="0" w:space="0" w:color="auto"/>
        <w:left w:val="none" w:sz="0" w:space="0" w:color="auto"/>
        <w:bottom w:val="none" w:sz="0" w:space="0" w:color="auto"/>
        <w:right w:val="none" w:sz="0" w:space="0" w:color="auto"/>
      </w:divBdr>
    </w:div>
    <w:div w:id="2071615184">
      <w:bodyDiv w:val="1"/>
      <w:marLeft w:val="0"/>
      <w:marRight w:val="0"/>
      <w:marTop w:val="0"/>
      <w:marBottom w:val="0"/>
      <w:divBdr>
        <w:top w:val="none" w:sz="0" w:space="0" w:color="auto"/>
        <w:left w:val="none" w:sz="0" w:space="0" w:color="auto"/>
        <w:bottom w:val="none" w:sz="0" w:space="0" w:color="auto"/>
        <w:right w:val="none" w:sz="0" w:space="0" w:color="auto"/>
      </w:divBdr>
    </w:div>
    <w:div w:id="2132553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B130A-903F-46B1-B9C5-84534C5A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Technical Data Sheet Template - AZ</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Data Sheet Template - AZ</dc:title>
  <dc:subject/>
  <dc:creator>Caspi-Marine Technogies MMC</dc:creator>
  <cp:keywords/>
  <dc:description/>
  <cp:lastModifiedBy>Eynar Haji</cp:lastModifiedBy>
  <cp:revision>64</cp:revision>
  <cp:lastPrinted>2016-03-31T16:59:00Z</cp:lastPrinted>
  <dcterms:created xsi:type="dcterms:W3CDTF">2014-05-30T16:33:00Z</dcterms:created>
  <dcterms:modified xsi:type="dcterms:W3CDTF">2023-12-07T09:34:00Z</dcterms:modified>
</cp:coreProperties>
</file>